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989F" w14:textId="76C6879D" w:rsidR="00BB621D" w:rsidRPr="00B11E36" w:rsidRDefault="00BB621D" w:rsidP="00B11E36">
      <w:pPr>
        <w:pStyle w:val="Documentheading2"/>
        <w:rPr>
          <w:sz w:val="72"/>
          <w:szCs w:val="72"/>
          <w:lang w:bidi="en-AU"/>
        </w:rPr>
      </w:pPr>
      <w:r w:rsidRPr="00B11E36">
        <w:rPr>
          <w:noProof/>
          <w:sz w:val="72"/>
          <w:szCs w:val="72"/>
          <w:lang w:bidi="en-AU"/>
        </w:rPr>
        <w:drawing>
          <wp:anchor distT="0" distB="0" distL="114300" distR="114300" simplePos="0" relativeHeight="251658241" behindDoc="0" locked="0" layoutInCell="1" allowOverlap="1" wp14:anchorId="0DA31BE4" wp14:editId="55192DE8">
            <wp:simplePos x="0" y="0"/>
            <wp:positionH relativeFrom="column">
              <wp:posOffset>430530</wp:posOffset>
            </wp:positionH>
            <wp:positionV relativeFrom="paragraph">
              <wp:posOffset>-1751435</wp:posOffset>
            </wp:positionV>
            <wp:extent cx="4737100" cy="927100"/>
            <wp:effectExtent l="0" t="0" r="0" b="0"/>
            <wp:wrapNone/>
            <wp:docPr id="326936926" name="Picture 3" descr="Group 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up 8, Grouped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7100" cy="927100"/>
                    </a:xfrm>
                    <a:prstGeom prst="rect">
                      <a:avLst/>
                    </a:prstGeom>
                    <a:noFill/>
                    <a:ln>
                      <a:noFill/>
                    </a:ln>
                  </pic:spPr>
                </pic:pic>
              </a:graphicData>
            </a:graphic>
          </wp:anchor>
        </w:drawing>
      </w:r>
      <w:r w:rsidRPr="00B11E36">
        <w:rPr>
          <w:noProof/>
          <w:sz w:val="72"/>
          <w:szCs w:val="72"/>
          <w:lang w:bidi="en-AU"/>
        </w:rPr>
        <w:drawing>
          <wp:anchor distT="0" distB="0" distL="114300" distR="114300" simplePos="0" relativeHeight="251658240" behindDoc="1" locked="0" layoutInCell="1" allowOverlap="1" wp14:anchorId="4065A35B" wp14:editId="6CF64240">
            <wp:simplePos x="0" y="0"/>
            <wp:positionH relativeFrom="column">
              <wp:posOffset>-5825215</wp:posOffset>
            </wp:positionH>
            <wp:positionV relativeFrom="paragraph">
              <wp:posOffset>-2559078</wp:posOffset>
            </wp:positionV>
            <wp:extent cx="12760325" cy="10843147"/>
            <wp:effectExtent l="0" t="0" r="3175" b="0"/>
            <wp:wrapNone/>
            <wp:docPr id="776661152" name="Picture 4" descr="National Aboriginal Community Controlled Health Organisation (NACCHO) and ASHM Health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61152" name="Picture 4" descr="National Aboriginal Community Controlled Health Organisation (NACCHO) and ASHM Health logo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60325" cy="108431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1E36">
        <w:rPr>
          <w:sz w:val="72"/>
          <w:szCs w:val="72"/>
          <w:lang w:bidi="en-AU"/>
        </w:rPr>
        <w:t>Report</w:t>
      </w:r>
    </w:p>
    <w:p w14:paraId="3BF0A387" w14:textId="77777777" w:rsidR="00A6497E" w:rsidRPr="00B11E36" w:rsidRDefault="003E4CA5" w:rsidP="00B11E36">
      <w:pPr>
        <w:pStyle w:val="Title"/>
      </w:pPr>
      <w:r w:rsidRPr="00B11E36">
        <w:t>Second National Roundtable on Congenital Syphilis:</w:t>
      </w:r>
    </w:p>
    <w:p w14:paraId="4A0A055F" w14:textId="608A7D2A" w:rsidR="00FB4D9C" w:rsidRPr="00A6497E" w:rsidRDefault="003E4CA5" w:rsidP="008426E8">
      <w:pPr>
        <w:pStyle w:val="Subtitle"/>
      </w:pPr>
      <w:r w:rsidRPr="00A6497E">
        <w:t>Tackling the syphilis outbreak to eliminate congenital syphilis</w:t>
      </w:r>
    </w:p>
    <w:p w14:paraId="5E58479F" w14:textId="14FBB31C" w:rsidR="00FB4D9C" w:rsidRPr="009E1E39" w:rsidRDefault="00384AD2" w:rsidP="00CC5CF4">
      <w:pPr>
        <w:pStyle w:val="Documentheading2"/>
        <w:spacing w:before="960"/>
        <w:rPr>
          <w:sz w:val="40"/>
          <w:szCs w:val="40"/>
        </w:rPr>
      </w:pPr>
      <w:r>
        <w:rPr>
          <w:sz w:val="40"/>
          <w:szCs w:val="40"/>
        </w:rPr>
        <w:t>16</w:t>
      </w:r>
      <w:r>
        <w:rPr>
          <w:sz w:val="40"/>
          <w:szCs w:val="40"/>
          <w:vertAlign w:val="superscript"/>
        </w:rPr>
        <w:t>th</w:t>
      </w:r>
      <w:r>
        <w:rPr>
          <w:sz w:val="40"/>
          <w:szCs w:val="40"/>
        </w:rPr>
        <w:t xml:space="preserve"> March 2026 </w:t>
      </w:r>
      <w:r w:rsidR="00CC5CF4">
        <w:rPr>
          <w:sz w:val="40"/>
          <w:szCs w:val="40"/>
        </w:rPr>
        <w:t>–</w:t>
      </w:r>
      <w:r>
        <w:rPr>
          <w:sz w:val="40"/>
          <w:szCs w:val="40"/>
        </w:rPr>
        <w:t xml:space="preserve"> Sydney</w:t>
      </w:r>
    </w:p>
    <w:p w14:paraId="7BC07BD2" w14:textId="77777777" w:rsidR="00EC6B86" w:rsidRPr="00AE5C35" w:rsidRDefault="00EC6B86" w:rsidP="00EC6B86">
      <w:pPr>
        <w:pStyle w:val="Documentheading2"/>
        <w:rPr>
          <w:color w:val="1F497D" w:themeColor="text2"/>
          <w:sz w:val="28"/>
          <w:szCs w:val="28"/>
        </w:rPr>
        <w:sectPr w:rsidR="00EC6B86" w:rsidRPr="00AE5C35" w:rsidSect="001B6A4A">
          <w:headerReference w:type="even" r:id="rId13"/>
          <w:headerReference w:type="default" r:id="rId14"/>
          <w:footerReference w:type="even" r:id="rId15"/>
          <w:footerReference w:type="default" r:id="rId16"/>
          <w:headerReference w:type="first" r:id="rId17"/>
          <w:footerReference w:type="first" r:id="rId18"/>
          <w:type w:val="continuous"/>
          <w:pgSz w:w="11900" w:h="16840"/>
          <w:pgMar w:top="3969" w:right="1440" w:bottom="1440" w:left="1276" w:header="708" w:footer="708" w:gutter="0"/>
          <w:cols w:space="708"/>
          <w:titlePg/>
          <w:docGrid w:linePitch="360"/>
        </w:sectPr>
      </w:pPr>
    </w:p>
    <w:p w14:paraId="38421285" w14:textId="0CFFC354" w:rsidR="00A83E1C" w:rsidRPr="005F7E98" w:rsidRDefault="63D9959F" w:rsidP="00117FF5">
      <w:pPr>
        <w:rPr>
          <w:rFonts w:eastAsiaTheme="majorEastAsia" w:cstheme="majorBidi"/>
          <w:i/>
          <w:iCs/>
          <w:lang w:eastAsia="en-US" w:bidi="ar-SA"/>
        </w:rPr>
      </w:pPr>
      <w:r w:rsidRPr="005F7E98">
        <w:rPr>
          <w:i/>
          <w:iCs/>
        </w:rPr>
        <w:lastRenderedPageBreak/>
        <w:t xml:space="preserve">NACCHO and ASHM acknowledge the Traditional Owners of the lands on which this </w:t>
      </w:r>
      <w:r w:rsidR="001F6D9C" w:rsidRPr="005F7E98">
        <w:rPr>
          <w:i/>
          <w:iCs/>
        </w:rPr>
        <w:t>r</w:t>
      </w:r>
      <w:r w:rsidRPr="005F7E98">
        <w:rPr>
          <w:i/>
          <w:iCs/>
        </w:rPr>
        <w:t>oundtable was held, the Gadigal people of the Eora Nation. We recognise Aboriginal and Torres Strait Islander peoples’ continuing connection to land, waters and community. We pay our respects to Elders past and present and extend that respect to all Aboriginal and Torres Strait Islander peoples in attendance.</w:t>
      </w:r>
    </w:p>
    <w:p w14:paraId="3876CF40" w14:textId="77777777" w:rsidR="00754B5A" w:rsidRDefault="00754B5A" w:rsidP="00DF5C29"/>
    <w:p w14:paraId="0243F4A1" w14:textId="2651A48F" w:rsidR="00CA25AF" w:rsidRPr="00DF5C29" w:rsidRDefault="00754B5A" w:rsidP="00DF5C29">
      <w:r>
        <w:t>NACCHO and ASHM would like to thank the Australian Centre of Disease Control for providing funding for t</w:t>
      </w:r>
      <w:r w:rsidRPr="00754B5A">
        <w:t xml:space="preserve">he Second National </w:t>
      </w:r>
      <w:r w:rsidR="006D584E">
        <w:t>Roundtable on Congenital Syphilis</w:t>
      </w:r>
      <w:r>
        <w:t>.</w:t>
      </w:r>
      <w:r w:rsidR="00CA25AF" w:rsidRPr="00DF5C29">
        <w:br w:type="page"/>
      </w:r>
    </w:p>
    <w:sdt>
      <w:sdtPr>
        <w:rPr>
          <w:rFonts w:ascii="Arial" w:eastAsia="Arial" w:hAnsi="Arial" w:cs="Arial"/>
          <w:color w:val="auto"/>
          <w:sz w:val="22"/>
          <w:szCs w:val="22"/>
          <w:lang w:val="en-AU" w:eastAsia="en-AU" w:bidi="en-AU"/>
        </w:rPr>
        <w:id w:val="2078470242"/>
        <w:docPartObj>
          <w:docPartGallery w:val="Table of Contents"/>
          <w:docPartUnique/>
        </w:docPartObj>
      </w:sdtPr>
      <w:sdtEndPr>
        <w:rPr>
          <w:rFonts w:ascii="Roboto Light" w:hAnsi="Roboto Light"/>
          <w:b/>
          <w:bCs/>
          <w:noProof/>
        </w:rPr>
      </w:sdtEndPr>
      <w:sdtContent>
        <w:p w14:paraId="43ABF34D" w14:textId="77777777" w:rsidR="00B669F5" w:rsidRDefault="00B669F5" w:rsidP="00D01907">
          <w:pPr>
            <w:pStyle w:val="TOCHeading"/>
          </w:pPr>
          <w:r>
            <w:t>Contents</w:t>
          </w:r>
        </w:p>
        <w:p w14:paraId="6B3C6F25" w14:textId="5B5E16B0" w:rsidR="001F6D9C" w:rsidRDefault="00B669F5">
          <w:pPr>
            <w:pStyle w:val="TOC1"/>
            <w:tabs>
              <w:tab w:val="right" w:leader="dot" w:pos="9122"/>
            </w:tabs>
            <w:rPr>
              <w:rFonts w:asciiTheme="minorHAnsi" w:eastAsiaTheme="minorEastAsia" w:hAnsiTheme="minorHAnsi" w:cstheme="minorBidi"/>
              <w:noProof/>
              <w:kern w:val="2"/>
              <w:sz w:val="24"/>
              <w:szCs w:val="24"/>
              <w:lang w:bidi="ar-SA"/>
              <w14:ligatures w14:val="standardContextual"/>
            </w:rPr>
          </w:pPr>
          <w:r>
            <w:fldChar w:fldCharType="begin"/>
          </w:r>
          <w:r>
            <w:instrText xml:space="preserve"> TOC \o "1-3" \h \z \u </w:instrText>
          </w:r>
          <w:r>
            <w:fldChar w:fldCharType="separate"/>
          </w:r>
          <w:hyperlink w:anchor="_Toc234321261" w:history="1">
            <w:r w:rsidR="001F6D9C" w:rsidRPr="00C53CED">
              <w:rPr>
                <w:rStyle w:val="Hyperlink"/>
                <w:noProof/>
              </w:rPr>
              <w:t>Executive summary</w:t>
            </w:r>
            <w:r w:rsidR="001F6D9C">
              <w:rPr>
                <w:noProof/>
                <w:webHidden/>
              </w:rPr>
              <w:tab/>
            </w:r>
            <w:r w:rsidR="001F6D9C">
              <w:rPr>
                <w:noProof/>
                <w:webHidden/>
              </w:rPr>
              <w:fldChar w:fldCharType="begin"/>
            </w:r>
            <w:r w:rsidR="001F6D9C">
              <w:rPr>
                <w:noProof/>
                <w:webHidden/>
              </w:rPr>
              <w:instrText xml:space="preserve"> PAGEREF _Toc234321261 \h </w:instrText>
            </w:r>
            <w:r w:rsidR="001F6D9C">
              <w:rPr>
                <w:noProof/>
                <w:webHidden/>
              </w:rPr>
            </w:r>
            <w:r w:rsidR="001F6D9C">
              <w:rPr>
                <w:noProof/>
                <w:webHidden/>
              </w:rPr>
              <w:fldChar w:fldCharType="separate"/>
            </w:r>
            <w:r w:rsidR="001C09CC">
              <w:rPr>
                <w:noProof/>
                <w:webHidden/>
              </w:rPr>
              <w:t>4</w:t>
            </w:r>
            <w:r w:rsidR="001F6D9C">
              <w:rPr>
                <w:noProof/>
                <w:webHidden/>
              </w:rPr>
              <w:fldChar w:fldCharType="end"/>
            </w:r>
          </w:hyperlink>
        </w:p>
        <w:p w14:paraId="0880DBE0" w14:textId="078FB10B"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2" w:history="1">
            <w:r w:rsidRPr="00C53CED">
              <w:rPr>
                <w:rStyle w:val="Hyperlink"/>
                <w:noProof/>
              </w:rPr>
              <w:t>Key themes and findings</w:t>
            </w:r>
            <w:r>
              <w:rPr>
                <w:noProof/>
                <w:webHidden/>
              </w:rPr>
              <w:tab/>
            </w:r>
            <w:r>
              <w:rPr>
                <w:noProof/>
                <w:webHidden/>
              </w:rPr>
              <w:fldChar w:fldCharType="begin"/>
            </w:r>
            <w:r>
              <w:rPr>
                <w:noProof/>
                <w:webHidden/>
              </w:rPr>
              <w:instrText xml:space="preserve"> PAGEREF _Toc234321262 \h </w:instrText>
            </w:r>
            <w:r>
              <w:rPr>
                <w:noProof/>
                <w:webHidden/>
              </w:rPr>
            </w:r>
            <w:r>
              <w:rPr>
                <w:noProof/>
                <w:webHidden/>
              </w:rPr>
              <w:fldChar w:fldCharType="separate"/>
            </w:r>
            <w:r w:rsidR="001C09CC">
              <w:rPr>
                <w:noProof/>
                <w:webHidden/>
              </w:rPr>
              <w:t>4</w:t>
            </w:r>
            <w:r>
              <w:rPr>
                <w:noProof/>
                <w:webHidden/>
              </w:rPr>
              <w:fldChar w:fldCharType="end"/>
            </w:r>
          </w:hyperlink>
        </w:p>
        <w:p w14:paraId="527FD68C" w14:textId="09540262"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3" w:history="1">
            <w:r w:rsidRPr="00C53CED">
              <w:rPr>
                <w:rStyle w:val="Hyperlink"/>
                <w:noProof/>
              </w:rPr>
              <w:t>Proposed actions</w:t>
            </w:r>
            <w:r>
              <w:rPr>
                <w:noProof/>
                <w:webHidden/>
              </w:rPr>
              <w:tab/>
            </w:r>
            <w:r>
              <w:rPr>
                <w:noProof/>
                <w:webHidden/>
              </w:rPr>
              <w:fldChar w:fldCharType="begin"/>
            </w:r>
            <w:r>
              <w:rPr>
                <w:noProof/>
                <w:webHidden/>
              </w:rPr>
              <w:instrText xml:space="preserve"> PAGEREF _Toc234321263 \h </w:instrText>
            </w:r>
            <w:r>
              <w:rPr>
                <w:noProof/>
                <w:webHidden/>
              </w:rPr>
            </w:r>
            <w:r>
              <w:rPr>
                <w:noProof/>
                <w:webHidden/>
              </w:rPr>
              <w:fldChar w:fldCharType="separate"/>
            </w:r>
            <w:r w:rsidR="001C09CC">
              <w:rPr>
                <w:noProof/>
                <w:webHidden/>
              </w:rPr>
              <w:t>5</w:t>
            </w:r>
            <w:r>
              <w:rPr>
                <w:noProof/>
                <w:webHidden/>
              </w:rPr>
              <w:fldChar w:fldCharType="end"/>
            </w:r>
          </w:hyperlink>
        </w:p>
        <w:p w14:paraId="0D569F37" w14:textId="201F7ECD" w:rsidR="001F6D9C" w:rsidRDefault="001F6D9C">
          <w:pPr>
            <w:pStyle w:val="TOC1"/>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4" w:history="1">
            <w:r w:rsidRPr="00C53CED">
              <w:rPr>
                <w:rStyle w:val="Hyperlink"/>
                <w:noProof/>
              </w:rPr>
              <w:t>Background of the Second National Congenital Syphilis Roundtable</w:t>
            </w:r>
            <w:r>
              <w:rPr>
                <w:noProof/>
                <w:webHidden/>
              </w:rPr>
              <w:tab/>
            </w:r>
            <w:r>
              <w:rPr>
                <w:noProof/>
                <w:webHidden/>
              </w:rPr>
              <w:fldChar w:fldCharType="begin"/>
            </w:r>
            <w:r>
              <w:rPr>
                <w:noProof/>
                <w:webHidden/>
              </w:rPr>
              <w:instrText xml:space="preserve"> PAGEREF _Toc234321264 \h </w:instrText>
            </w:r>
            <w:r>
              <w:rPr>
                <w:noProof/>
                <w:webHidden/>
              </w:rPr>
            </w:r>
            <w:r>
              <w:rPr>
                <w:noProof/>
                <w:webHidden/>
              </w:rPr>
              <w:fldChar w:fldCharType="separate"/>
            </w:r>
            <w:r w:rsidR="001C09CC">
              <w:rPr>
                <w:noProof/>
                <w:webHidden/>
              </w:rPr>
              <w:t>5</w:t>
            </w:r>
            <w:r>
              <w:rPr>
                <w:noProof/>
                <w:webHidden/>
              </w:rPr>
              <w:fldChar w:fldCharType="end"/>
            </w:r>
          </w:hyperlink>
        </w:p>
        <w:p w14:paraId="4F26B91A" w14:textId="369CD394" w:rsidR="001F6D9C" w:rsidRDefault="001F6D9C">
          <w:pPr>
            <w:pStyle w:val="TOC1"/>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5" w:history="1">
            <w:r w:rsidRPr="00C53CED">
              <w:rPr>
                <w:rStyle w:val="Hyperlink"/>
                <w:noProof/>
              </w:rPr>
              <w:t>Purpose of the roundtable report</w:t>
            </w:r>
            <w:r>
              <w:rPr>
                <w:noProof/>
                <w:webHidden/>
              </w:rPr>
              <w:tab/>
            </w:r>
            <w:r>
              <w:rPr>
                <w:noProof/>
                <w:webHidden/>
              </w:rPr>
              <w:fldChar w:fldCharType="begin"/>
            </w:r>
            <w:r>
              <w:rPr>
                <w:noProof/>
                <w:webHidden/>
              </w:rPr>
              <w:instrText xml:space="preserve"> PAGEREF _Toc234321265 \h </w:instrText>
            </w:r>
            <w:r>
              <w:rPr>
                <w:noProof/>
                <w:webHidden/>
              </w:rPr>
            </w:r>
            <w:r>
              <w:rPr>
                <w:noProof/>
                <w:webHidden/>
              </w:rPr>
              <w:fldChar w:fldCharType="separate"/>
            </w:r>
            <w:r w:rsidR="001C09CC">
              <w:rPr>
                <w:noProof/>
                <w:webHidden/>
              </w:rPr>
              <w:t>7</w:t>
            </w:r>
            <w:r>
              <w:rPr>
                <w:noProof/>
                <w:webHidden/>
              </w:rPr>
              <w:fldChar w:fldCharType="end"/>
            </w:r>
          </w:hyperlink>
        </w:p>
        <w:p w14:paraId="1B97F629" w14:textId="663066B1" w:rsidR="001F6D9C" w:rsidRDefault="001F6D9C">
          <w:pPr>
            <w:pStyle w:val="TOC1"/>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6" w:history="1">
            <w:r w:rsidRPr="00C53CED">
              <w:rPr>
                <w:rStyle w:val="Hyperlink"/>
                <w:noProof/>
              </w:rPr>
              <w:t>Roundtable discussions and actions</w:t>
            </w:r>
            <w:r>
              <w:rPr>
                <w:noProof/>
                <w:webHidden/>
              </w:rPr>
              <w:tab/>
            </w:r>
            <w:r>
              <w:rPr>
                <w:noProof/>
                <w:webHidden/>
              </w:rPr>
              <w:fldChar w:fldCharType="begin"/>
            </w:r>
            <w:r>
              <w:rPr>
                <w:noProof/>
                <w:webHidden/>
              </w:rPr>
              <w:instrText xml:space="preserve"> PAGEREF _Toc234321266 \h </w:instrText>
            </w:r>
            <w:r>
              <w:rPr>
                <w:noProof/>
                <w:webHidden/>
              </w:rPr>
            </w:r>
            <w:r>
              <w:rPr>
                <w:noProof/>
                <w:webHidden/>
              </w:rPr>
              <w:fldChar w:fldCharType="separate"/>
            </w:r>
            <w:r w:rsidR="001C09CC">
              <w:rPr>
                <w:noProof/>
                <w:webHidden/>
              </w:rPr>
              <w:t>7</w:t>
            </w:r>
            <w:r>
              <w:rPr>
                <w:noProof/>
                <w:webHidden/>
              </w:rPr>
              <w:fldChar w:fldCharType="end"/>
            </w:r>
          </w:hyperlink>
        </w:p>
        <w:p w14:paraId="2FCB42F6" w14:textId="0B07A794"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7" w:history="1">
            <w:r w:rsidRPr="00C53CED">
              <w:rPr>
                <w:rStyle w:val="Hyperlink"/>
                <w:noProof/>
              </w:rPr>
              <w:t>Strengthened governance structures</w:t>
            </w:r>
            <w:r>
              <w:rPr>
                <w:noProof/>
                <w:webHidden/>
              </w:rPr>
              <w:tab/>
            </w:r>
            <w:r>
              <w:rPr>
                <w:noProof/>
                <w:webHidden/>
              </w:rPr>
              <w:fldChar w:fldCharType="begin"/>
            </w:r>
            <w:r>
              <w:rPr>
                <w:noProof/>
                <w:webHidden/>
              </w:rPr>
              <w:instrText xml:space="preserve"> PAGEREF _Toc234321267 \h </w:instrText>
            </w:r>
            <w:r>
              <w:rPr>
                <w:noProof/>
                <w:webHidden/>
              </w:rPr>
            </w:r>
            <w:r>
              <w:rPr>
                <w:noProof/>
                <w:webHidden/>
              </w:rPr>
              <w:fldChar w:fldCharType="separate"/>
            </w:r>
            <w:r w:rsidR="001C09CC">
              <w:rPr>
                <w:noProof/>
                <w:webHidden/>
              </w:rPr>
              <w:t>7</w:t>
            </w:r>
            <w:r>
              <w:rPr>
                <w:noProof/>
                <w:webHidden/>
              </w:rPr>
              <w:fldChar w:fldCharType="end"/>
            </w:r>
          </w:hyperlink>
        </w:p>
        <w:p w14:paraId="23D49675" w14:textId="40EDE25C"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8" w:history="1">
            <w:r w:rsidRPr="00C53CED">
              <w:rPr>
                <w:rStyle w:val="Hyperlink"/>
                <w:noProof/>
                <w:lang w:eastAsia="en-US"/>
              </w:rPr>
              <w:t>Access to and engagement in antenatal care</w:t>
            </w:r>
            <w:r>
              <w:rPr>
                <w:noProof/>
                <w:webHidden/>
              </w:rPr>
              <w:tab/>
            </w:r>
            <w:r>
              <w:rPr>
                <w:noProof/>
                <w:webHidden/>
              </w:rPr>
              <w:fldChar w:fldCharType="begin"/>
            </w:r>
            <w:r>
              <w:rPr>
                <w:noProof/>
                <w:webHidden/>
              </w:rPr>
              <w:instrText xml:space="preserve"> PAGEREF _Toc234321268 \h </w:instrText>
            </w:r>
            <w:r>
              <w:rPr>
                <w:noProof/>
                <w:webHidden/>
              </w:rPr>
            </w:r>
            <w:r>
              <w:rPr>
                <w:noProof/>
                <w:webHidden/>
              </w:rPr>
              <w:fldChar w:fldCharType="separate"/>
            </w:r>
            <w:r w:rsidR="001C09CC">
              <w:rPr>
                <w:noProof/>
                <w:webHidden/>
              </w:rPr>
              <w:t>7</w:t>
            </w:r>
            <w:r>
              <w:rPr>
                <w:noProof/>
                <w:webHidden/>
              </w:rPr>
              <w:fldChar w:fldCharType="end"/>
            </w:r>
          </w:hyperlink>
        </w:p>
        <w:p w14:paraId="2D9CDE19" w14:textId="49BDF84E" w:rsidR="001F6D9C" w:rsidRDefault="001F6D9C">
          <w:pPr>
            <w:pStyle w:val="TOC3"/>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69" w:history="1">
            <w:r w:rsidRPr="00C53CED">
              <w:rPr>
                <w:rStyle w:val="Hyperlink"/>
                <w:noProof/>
              </w:rPr>
              <w:t>Barriers to antenatal care access and engagement</w:t>
            </w:r>
            <w:r>
              <w:rPr>
                <w:noProof/>
                <w:webHidden/>
              </w:rPr>
              <w:tab/>
            </w:r>
            <w:r>
              <w:rPr>
                <w:noProof/>
                <w:webHidden/>
              </w:rPr>
              <w:fldChar w:fldCharType="begin"/>
            </w:r>
            <w:r>
              <w:rPr>
                <w:noProof/>
                <w:webHidden/>
              </w:rPr>
              <w:instrText xml:space="preserve"> PAGEREF _Toc234321269 \h </w:instrText>
            </w:r>
            <w:r>
              <w:rPr>
                <w:noProof/>
                <w:webHidden/>
              </w:rPr>
            </w:r>
            <w:r>
              <w:rPr>
                <w:noProof/>
                <w:webHidden/>
              </w:rPr>
              <w:fldChar w:fldCharType="separate"/>
            </w:r>
            <w:r w:rsidR="001C09CC">
              <w:rPr>
                <w:noProof/>
                <w:webHidden/>
              </w:rPr>
              <w:t>8</w:t>
            </w:r>
            <w:r>
              <w:rPr>
                <w:noProof/>
                <w:webHidden/>
              </w:rPr>
              <w:fldChar w:fldCharType="end"/>
            </w:r>
          </w:hyperlink>
        </w:p>
        <w:p w14:paraId="76012584" w14:textId="7978A387" w:rsidR="001F6D9C" w:rsidRDefault="001F6D9C">
          <w:pPr>
            <w:pStyle w:val="TOC3"/>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0" w:history="1">
            <w:r w:rsidRPr="00C53CED">
              <w:rPr>
                <w:rStyle w:val="Hyperlink"/>
                <w:noProof/>
              </w:rPr>
              <w:t>Antenatal syphilis testing</w:t>
            </w:r>
            <w:r>
              <w:rPr>
                <w:noProof/>
                <w:webHidden/>
              </w:rPr>
              <w:tab/>
            </w:r>
            <w:r>
              <w:rPr>
                <w:noProof/>
                <w:webHidden/>
              </w:rPr>
              <w:fldChar w:fldCharType="begin"/>
            </w:r>
            <w:r>
              <w:rPr>
                <w:noProof/>
                <w:webHidden/>
              </w:rPr>
              <w:instrText xml:space="preserve"> PAGEREF _Toc234321270 \h </w:instrText>
            </w:r>
            <w:r>
              <w:rPr>
                <w:noProof/>
                <w:webHidden/>
              </w:rPr>
            </w:r>
            <w:r>
              <w:rPr>
                <w:noProof/>
                <w:webHidden/>
              </w:rPr>
              <w:fldChar w:fldCharType="separate"/>
            </w:r>
            <w:r w:rsidR="001C09CC">
              <w:rPr>
                <w:noProof/>
                <w:webHidden/>
              </w:rPr>
              <w:t>8</w:t>
            </w:r>
            <w:r>
              <w:rPr>
                <w:noProof/>
                <w:webHidden/>
              </w:rPr>
              <w:fldChar w:fldCharType="end"/>
            </w:r>
          </w:hyperlink>
        </w:p>
        <w:p w14:paraId="25094140" w14:textId="6BC84E23" w:rsidR="001F6D9C" w:rsidRDefault="001F6D9C">
          <w:pPr>
            <w:pStyle w:val="TOC3"/>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1" w:history="1">
            <w:r w:rsidRPr="00C53CED">
              <w:rPr>
                <w:rStyle w:val="Hyperlink"/>
                <w:noProof/>
              </w:rPr>
              <w:t>Culturally Safe and Flexible Models of Care</w:t>
            </w:r>
            <w:r>
              <w:rPr>
                <w:noProof/>
                <w:webHidden/>
              </w:rPr>
              <w:tab/>
            </w:r>
            <w:r>
              <w:rPr>
                <w:noProof/>
                <w:webHidden/>
              </w:rPr>
              <w:fldChar w:fldCharType="begin"/>
            </w:r>
            <w:r>
              <w:rPr>
                <w:noProof/>
                <w:webHidden/>
              </w:rPr>
              <w:instrText xml:space="preserve"> PAGEREF _Toc234321271 \h </w:instrText>
            </w:r>
            <w:r>
              <w:rPr>
                <w:noProof/>
                <w:webHidden/>
              </w:rPr>
            </w:r>
            <w:r>
              <w:rPr>
                <w:noProof/>
                <w:webHidden/>
              </w:rPr>
              <w:fldChar w:fldCharType="separate"/>
            </w:r>
            <w:r w:rsidR="001C09CC">
              <w:rPr>
                <w:noProof/>
                <w:webHidden/>
              </w:rPr>
              <w:t>8</w:t>
            </w:r>
            <w:r>
              <w:rPr>
                <w:noProof/>
                <w:webHidden/>
              </w:rPr>
              <w:fldChar w:fldCharType="end"/>
            </w:r>
          </w:hyperlink>
        </w:p>
        <w:p w14:paraId="6F18F74F" w14:textId="29A19788" w:rsidR="001F6D9C" w:rsidRDefault="001F6D9C">
          <w:pPr>
            <w:pStyle w:val="TOC3"/>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2" w:history="1">
            <w:r w:rsidRPr="00C53CED">
              <w:rPr>
                <w:rStyle w:val="Hyperlink"/>
                <w:noProof/>
              </w:rPr>
              <w:t>Referral pathways and disengagement risk</w:t>
            </w:r>
            <w:r>
              <w:rPr>
                <w:noProof/>
                <w:webHidden/>
              </w:rPr>
              <w:tab/>
            </w:r>
            <w:r>
              <w:rPr>
                <w:noProof/>
                <w:webHidden/>
              </w:rPr>
              <w:fldChar w:fldCharType="begin"/>
            </w:r>
            <w:r>
              <w:rPr>
                <w:noProof/>
                <w:webHidden/>
              </w:rPr>
              <w:instrText xml:space="preserve"> PAGEREF _Toc234321272 \h </w:instrText>
            </w:r>
            <w:r>
              <w:rPr>
                <w:noProof/>
                <w:webHidden/>
              </w:rPr>
            </w:r>
            <w:r>
              <w:rPr>
                <w:noProof/>
                <w:webHidden/>
              </w:rPr>
              <w:fldChar w:fldCharType="separate"/>
            </w:r>
            <w:r w:rsidR="001C09CC">
              <w:rPr>
                <w:noProof/>
                <w:webHidden/>
              </w:rPr>
              <w:t>9</w:t>
            </w:r>
            <w:r>
              <w:rPr>
                <w:noProof/>
                <w:webHidden/>
              </w:rPr>
              <w:fldChar w:fldCharType="end"/>
            </w:r>
          </w:hyperlink>
        </w:p>
        <w:p w14:paraId="2BD48158" w14:textId="6E2FFB0C"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3" w:history="1">
            <w:r w:rsidRPr="00C53CED">
              <w:rPr>
                <w:rStyle w:val="Hyperlink"/>
                <w:noProof/>
              </w:rPr>
              <w:t>Perinatal Care: Neonatal and Postnatal Considerations</w:t>
            </w:r>
            <w:r>
              <w:rPr>
                <w:noProof/>
                <w:webHidden/>
              </w:rPr>
              <w:tab/>
            </w:r>
            <w:r>
              <w:rPr>
                <w:noProof/>
                <w:webHidden/>
              </w:rPr>
              <w:fldChar w:fldCharType="begin"/>
            </w:r>
            <w:r>
              <w:rPr>
                <w:noProof/>
                <w:webHidden/>
              </w:rPr>
              <w:instrText xml:space="preserve"> PAGEREF _Toc234321273 \h </w:instrText>
            </w:r>
            <w:r>
              <w:rPr>
                <w:noProof/>
                <w:webHidden/>
              </w:rPr>
            </w:r>
            <w:r>
              <w:rPr>
                <w:noProof/>
                <w:webHidden/>
              </w:rPr>
              <w:fldChar w:fldCharType="separate"/>
            </w:r>
            <w:r w:rsidR="001C09CC">
              <w:rPr>
                <w:noProof/>
                <w:webHidden/>
              </w:rPr>
              <w:t>10</w:t>
            </w:r>
            <w:r>
              <w:rPr>
                <w:noProof/>
                <w:webHidden/>
              </w:rPr>
              <w:fldChar w:fldCharType="end"/>
            </w:r>
          </w:hyperlink>
        </w:p>
        <w:p w14:paraId="1272D953" w14:textId="3313BCB0" w:rsidR="001F6D9C" w:rsidRDefault="001F6D9C">
          <w:pPr>
            <w:pStyle w:val="TOC3"/>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4" w:history="1">
            <w:r w:rsidRPr="00C53CED">
              <w:rPr>
                <w:rStyle w:val="Hyperlink"/>
                <w:noProof/>
              </w:rPr>
              <w:t>Neonatal management</w:t>
            </w:r>
            <w:r>
              <w:rPr>
                <w:noProof/>
                <w:webHidden/>
              </w:rPr>
              <w:tab/>
            </w:r>
            <w:r>
              <w:rPr>
                <w:noProof/>
                <w:webHidden/>
              </w:rPr>
              <w:fldChar w:fldCharType="begin"/>
            </w:r>
            <w:r>
              <w:rPr>
                <w:noProof/>
                <w:webHidden/>
              </w:rPr>
              <w:instrText xml:space="preserve"> PAGEREF _Toc234321274 \h </w:instrText>
            </w:r>
            <w:r>
              <w:rPr>
                <w:noProof/>
                <w:webHidden/>
              </w:rPr>
            </w:r>
            <w:r>
              <w:rPr>
                <w:noProof/>
                <w:webHidden/>
              </w:rPr>
              <w:fldChar w:fldCharType="separate"/>
            </w:r>
            <w:r w:rsidR="001C09CC">
              <w:rPr>
                <w:noProof/>
                <w:webHidden/>
              </w:rPr>
              <w:t>10</w:t>
            </w:r>
            <w:r>
              <w:rPr>
                <w:noProof/>
                <w:webHidden/>
              </w:rPr>
              <w:fldChar w:fldCharType="end"/>
            </w:r>
          </w:hyperlink>
        </w:p>
        <w:p w14:paraId="5B07FC26" w14:textId="5B5B954C" w:rsidR="001F6D9C" w:rsidRDefault="001F6D9C">
          <w:pPr>
            <w:pStyle w:val="TOC3"/>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5" w:history="1">
            <w:r w:rsidRPr="00C53CED">
              <w:rPr>
                <w:rStyle w:val="Hyperlink"/>
                <w:noProof/>
              </w:rPr>
              <w:t>Cascade of care for infants</w:t>
            </w:r>
            <w:r>
              <w:rPr>
                <w:noProof/>
                <w:webHidden/>
              </w:rPr>
              <w:tab/>
            </w:r>
            <w:r>
              <w:rPr>
                <w:noProof/>
                <w:webHidden/>
              </w:rPr>
              <w:fldChar w:fldCharType="begin"/>
            </w:r>
            <w:r>
              <w:rPr>
                <w:noProof/>
                <w:webHidden/>
              </w:rPr>
              <w:instrText xml:space="preserve"> PAGEREF _Toc234321275 \h </w:instrText>
            </w:r>
            <w:r>
              <w:rPr>
                <w:noProof/>
                <w:webHidden/>
              </w:rPr>
            </w:r>
            <w:r>
              <w:rPr>
                <w:noProof/>
                <w:webHidden/>
              </w:rPr>
              <w:fldChar w:fldCharType="separate"/>
            </w:r>
            <w:r w:rsidR="001C09CC">
              <w:rPr>
                <w:noProof/>
                <w:webHidden/>
              </w:rPr>
              <w:t>10</w:t>
            </w:r>
            <w:r>
              <w:rPr>
                <w:noProof/>
                <w:webHidden/>
              </w:rPr>
              <w:fldChar w:fldCharType="end"/>
            </w:r>
          </w:hyperlink>
        </w:p>
        <w:p w14:paraId="5C612415" w14:textId="1F7AAF1D"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6" w:history="1">
            <w:r w:rsidRPr="00C53CED">
              <w:rPr>
                <w:rStyle w:val="Hyperlink"/>
                <w:noProof/>
                <w:lang w:eastAsia="en-US"/>
              </w:rPr>
              <w:t>Normalise and expand testing everywhere</w:t>
            </w:r>
            <w:r>
              <w:rPr>
                <w:noProof/>
                <w:webHidden/>
              </w:rPr>
              <w:tab/>
            </w:r>
            <w:r>
              <w:rPr>
                <w:noProof/>
                <w:webHidden/>
              </w:rPr>
              <w:fldChar w:fldCharType="begin"/>
            </w:r>
            <w:r>
              <w:rPr>
                <w:noProof/>
                <w:webHidden/>
              </w:rPr>
              <w:instrText xml:space="preserve"> PAGEREF _Toc234321276 \h </w:instrText>
            </w:r>
            <w:r>
              <w:rPr>
                <w:noProof/>
                <w:webHidden/>
              </w:rPr>
            </w:r>
            <w:r>
              <w:rPr>
                <w:noProof/>
                <w:webHidden/>
              </w:rPr>
              <w:fldChar w:fldCharType="separate"/>
            </w:r>
            <w:r w:rsidR="001C09CC">
              <w:rPr>
                <w:noProof/>
                <w:webHidden/>
              </w:rPr>
              <w:t>11</w:t>
            </w:r>
            <w:r>
              <w:rPr>
                <w:noProof/>
                <w:webHidden/>
              </w:rPr>
              <w:fldChar w:fldCharType="end"/>
            </w:r>
          </w:hyperlink>
        </w:p>
        <w:p w14:paraId="15B21126" w14:textId="1485958A"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7" w:history="1">
            <w:r w:rsidRPr="00C53CED">
              <w:rPr>
                <w:rStyle w:val="Hyperlink"/>
                <w:noProof/>
                <w:lang w:eastAsia="en-US"/>
              </w:rPr>
              <w:t>Strengthen workforce capacity</w:t>
            </w:r>
            <w:r>
              <w:rPr>
                <w:noProof/>
                <w:webHidden/>
              </w:rPr>
              <w:tab/>
            </w:r>
            <w:r>
              <w:rPr>
                <w:noProof/>
                <w:webHidden/>
              </w:rPr>
              <w:fldChar w:fldCharType="begin"/>
            </w:r>
            <w:r>
              <w:rPr>
                <w:noProof/>
                <w:webHidden/>
              </w:rPr>
              <w:instrText xml:space="preserve"> PAGEREF _Toc234321277 \h </w:instrText>
            </w:r>
            <w:r>
              <w:rPr>
                <w:noProof/>
                <w:webHidden/>
              </w:rPr>
            </w:r>
            <w:r>
              <w:rPr>
                <w:noProof/>
                <w:webHidden/>
              </w:rPr>
              <w:fldChar w:fldCharType="separate"/>
            </w:r>
            <w:r w:rsidR="001C09CC">
              <w:rPr>
                <w:noProof/>
                <w:webHidden/>
              </w:rPr>
              <w:t>12</w:t>
            </w:r>
            <w:r>
              <w:rPr>
                <w:noProof/>
                <w:webHidden/>
              </w:rPr>
              <w:fldChar w:fldCharType="end"/>
            </w:r>
          </w:hyperlink>
        </w:p>
        <w:p w14:paraId="6B489846" w14:textId="050ABC8D"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8" w:history="1">
            <w:r w:rsidRPr="00C53CED">
              <w:rPr>
                <w:rStyle w:val="Hyperlink"/>
                <w:noProof/>
                <w:lang w:eastAsia="en-US"/>
              </w:rPr>
              <w:t>Strengthen Australia’s data and surveillance infrastructure</w:t>
            </w:r>
            <w:r>
              <w:rPr>
                <w:noProof/>
                <w:webHidden/>
              </w:rPr>
              <w:tab/>
            </w:r>
            <w:r>
              <w:rPr>
                <w:noProof/>
                <w:webHidden/>
              </w:rPr>
              <w:fldChar w:fldCharType="begin"/>
            </w:r>
            <w:r>
              <w:rPr>
                <w:noProof/>
                <w:webHidden/>
              </w:rPr>
              <w:instrText xml:space="preserve"> PAGEREF _Toc234321278 \h </w:instrText>
            </w:r>
            <w:r>
              <w:rPr>
                <w:noProof/>
                <w:webHidden/>
              </w:rPr>
            </w:r>
            <w:r>
              <w:rPr>
                <w:noProof/>
                <w:webHidden/>
              </w:rPr>
              <w:fldChar w:fldCharType="separate"/>
            </w:r>
            <w:r w:rsidR="001C09CC">
              <w:rPr>
                <w:noProof/>
                <w:webHidden/>
              </w:rPr>
              <w:t>13</w:t>
            </w:r>
            <w:r>
              <w:rPr>
                <w:noProof/>
                <w:webHidden/>
              </w:rPr>
              <w:fldChar w:fldCharType="end"/>
            </w:r>
          </w:hyperlink>
        </w:p>
        <w:p w14:paraId="5B069B7B" w14:textId="3500BBED"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79" w:history="1">
            <w:r w:rsidRPr="00C53CED">
              <w:rPr>
                <w:rStyle w:val="Hyperlink"/>
                <w:noProof/>
                <w:lang w:eastAsia="en-US"/>
              </w:rPr>
              <w:t>Strengthen Australia’s Medicines Supply System</w:t>
            </w:r>
            <w:r>
              <w:rPr>
                <w:noProof/>
                <w:webHidden/>
              </w:rPr>
              <w:tab/>
            </w:r>
            <w:r>
              <w:rPr>
                <w:noProof/>
                <w:webHidden/>
              </w:rPr>
              <w:fldChar w:fldCharType="begin"/>
            </w:r>
            <w:r>
              <w:rPr>
                <w:noProof/>
                <w:webHidden/>
              </w:rPr>
              <w:instrText xml:space="preserve"> PAGEREF _Toc234321279 \h </w:instrText>
            </w:r>
            <w:r>
              <w:rPr>
                <w:noProof/>
                <w:webHidden/>
              </w:rPr>
            </w:r>
            <w:r>
              <w:rPr>
                <w:noProof/>
                <w:webHidden/>
              </w:rPr>
              <w:fldChar w:fldCharType="separate"/>
            </w:r>
            <w:r w:rsidR="001C09CC">
              <w:rPr>
                <w:noProof/>
                <w:webHidden/>
              </w:rPr>
              <w:t>14</w:t>
            </w:r>
            <w:r>
              <w:rPr>
                <w:noProof/>
                <w:webHidden/>
              </w:rPr>
              <w:fldChar w:fldCharType="end"/>
            </w:r>
          </w:hyperlink>
        </w:p>
        <w:p w14:paraId="2787A6CF" w14:textId="55059565"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80" w:history="1">
            <w:r w:rsidRPr="00C53CED">
              <w:rPr>
                <w:rStyle w:val="Hyperlink"/>
                <w:noProof/>
                <w:lang w:eastAsia="en-US"/>
              </w:rPr>
              <w:t>National Communication and Stigma Reduction Strategy</w:t>
            </w:r>
            <w:r>
              <w:rPr>
                <w:noProof/>
                <w:webHidden/>
              </w:rPr>
              <w:tab/>
            </w:r>
            <w:r>
              <w:rPr>
                <w:noProof/>
                <w:webHidden/>
              </w:rPr>
              <w:fldChar w:fldCharType="begin"/>
            </w:r>
            <w:r>
              <w:rPr>
                <w:noProof/>
                <w:webHidden/>
              </w:rPr>
              <w:instrText xml:space="preserve"> PAGEREF _Toc234321280 \h </w:instrText>
            </w:r>
            <w:r>
              <w:rPr>
                <w:noProof/>
                <w:webHidden/>
              </w:rPr>
            </w:r>
            <w:r>
              <w:rPr>
                <w:noProof/>
                <w:webHidden/>
              </w:rPr>
              <w:fldChar w:fldCharType="separate"/>
            </w:r>
            <w:r w:rsidR="001C09CC">
              <w:rPr>
                <w:noProof/>
                <w:webHidden/>
              </w:rPr>
              <w:t>15</w:t>
            </w:r>
            <w:r>
              <w:rPr>
                <w:noProof/>
                <w:webHidden/>
              </w:rPr>
              <w:fldChar w:fldCharType="end"/>
            </w:r>
          </w:hyperlink>
        </w:p>
        <w:p w14:paraId="1A1726F9" w14:textId="680D95B5" w:rsidR="001F6D9C" w:rsidRDefault="001F6D9C">
          <w:pPr>
            <w:pStyle w:val="TOC1"/>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81" w:history="1">
            <w:r w:rsidRPr="00C53CED">
              <w:rPr>
                <w:rStyle w:val="Hyperlink"/>
                <w:noProof/>
              </w:rPr>
              <w:t>Conclusion and next steps</w:t>
            </w:r>
            <w:r>
              <w:rPr>
                <w:noProof/>
                <w:webHidden/>
              </w:rPr>
              <w:tab/>
            </w:r>
            <w:r>
              <w:rPr>
                <w:noProof/>
                <w:webHidden/>
              </w:rPr>
              <w:fldChar w:fldCharType="begin"/>
            </w:r>
            <w:r>
              <w:rPr>
                <w:noProof/>
                <w:webHidden/>
              </w:rPr>
              <w:instrText xml:space="preserve"> PAGEREF _Toc234321281 \h </w:instrText>
            </w:r>
            <w:r>
              <w:rPr>
                <w:noProof/>
                <w:webHidden/>
              </w:rPr>
            </w:r>
            <w:r>
              <w:rPr>
                <w:noProof/>
                <w:webHidden/>
              </w:rPr>
              <w:fldChar w:fldCharType="separate"/>
            </w:r>
            <w:r w:rsidR="001C09CC">
              <w:rPr>
                <w:noProof/>
                <w:webHidden/>
              </w:rPr>
              <w:t>16</w:t>
            </w:r>
            <w:r>
              <w:rPr>
                <w:noProof/>
                <w:webHidden/>
              </w:rPr>
              <w:fldChar w:fldCharType="end"/>
            </w:r>
          </w:hyperlink>
        </w:p>
        <w:p w14:paraId="053ED4C9" w14:textId="4BAD7540" w:rsidR="001F6D9C" w:rsidRDefault="001F6D9C">
          <w:pPr>
            <w:pStyle w:val="TOC1"/>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82" w:history="1">
            <w:r w:rsidRPr="00C53CED">
              <w:rPr>
                <w:rStyle w:val="Hyperlink"/>
                <w:noProof/>
              </w:rPr>
              <w:t>Appendices</w:t>
            </w:r>
            <w:r>
              <w:rPr>
                <w:noProof/>
                <w:webHidden/>
              </w:rPr>
              <w:tab/>
            </w:r>
            <w:r>
              <w:rPr>
                <w:noProof/>
                <w:webHidden/>
              </w:rPr>
              <w:fldChar w:fldCharType="begin"/>
            </w:r>
            <w:r>
              <w:rPr>
                <w:noProof/>
                <w:webHidden/>
              </w:rPr>
              <w:instrText xml:space="preserve"> PAGEREF _Toc234321282 \h </w:instrText>
            </w:r>
            <w:r>
              <w:rPr>
                <w:noProof/>
                <w:webHidden/>
              </w:rPr>
            </w:r>
            <w:r>
              <w:rPr>
                <w:noProof/>
                <w:webHidden/>
              </w:rPr>
              <w:fldChar w:fldCharType="separate"/>
            </w:r>
            <w:r w:rsidR="001C09CC">
              <w:rPr>
                <w:noProof/>
                <w:webHidden/>
              </w:rPr>
              <w:t>18</w:t>
            </w:r>
            <w:r>
              <w:rPr>
                <w:noProof/>
                <w:webHidden/>
              </w:rPr>
              <w:fldChar w:fldCharType="end"/>
            </w:r>
          </w:hyperlink>
        </w:p>
        <w:p w14:paraId="5675CA95" w14:textId="29BF2A08"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83" w:history="1">
            <w:r w:rsidRPr="00C53CED">
              <w:rPr>
                <w:rStyle w:val="Hyperlink"/>
                <w:noProof/>
                <w:lang w:eastAsia="en-US"/>
              </w:rPr>
              <w:t>Appendix 1: Program</w:t>
            </w:r>
            <w:r>
              <w:rPr>
                <w:noProof/>
                <w:webHidden/>
              </w:rPr>
              <w:tab/>
            </w:r>
            <w:r>
              <w:rPr>
                <w:noProof/>
                <w:webHidden/>
              </w:rPr>
              <w:fldChar w:fldCharType="begin"/>
            </w:r>
            <w:r>
              <w:rPr>
                <w:noProof/>
                <w:webHidden/>
              </w:rPr>
              <w:instrText xml:space="preserve"> PAGEREF _Toc234321283 \h </w:instrText>
            </w:r>
            <w:r>
              <w:rPr>
                <w:noProof/>
                <w:webHidden/>
              </w:rPr>
            </w:r>
            <w:r>
              <w:rPr>
                <w:noProof/>
                <w:webHidden/>
              </w:rPr>
              <w:fldChar w:fldCharType="separate"/>
            </w:r>
            <w:r w:rsidR="001C09CC">
              <w:rPr>
                <w:noProof/>
                <w:webHidden/>
              </w:rPr>
              <w:t>18</w:t>
            </w:r>
            <w:r>
              <w:rPr>
                <w:noProof/>
                <w:webHidden/>
              </w:rPr>
              <w:fldChar w:fldCharType="end"/>
            </w:r>
          </w:hyperlink>
        </w:p>
        <w:p w14:paraId="7FE98C5E" w14:textId="506F59AE" w:rsidR="001F6D9C" w:rsidRDefault="001F6D9C">
          <w:pPr>
            <w:pStyle w:val="TOC2"/>
            <w:tabs>
              <w:tab w:val="right" w:leader="dot" w:pos="9122"/>
            </w:tabs>
            <w:rPr>
              <w:rFonts w:asciiTheme="minorHAnsi" w:eastAsiaTheme="minorEastAsia" w:hAnsiTheme="minorHAnsi" w:cstheme="minorBidi"/>
              <w:noProof/>
              <w:kern w:val="2"/>
              <w:sz w:val="24"/>
              <w:szCs w:val="24"/>
              <w:lang w:bidi="ar-SA"/>
              <w14:ligatures w14:val="standardContextual"/>
            </w:rPr>
          </w:pPr>
          <w:hyperlink w:anchor="_Toc234321284" w:history="1">
            <w:r w:rsidRPr="00C53CED">
              <w:rPr>
                <w:rStyle w:val="Hyperlink"/>
                <w:noProof/>
                <w:lang w:eastAsia="en-US"/>
              </w:rPr>
              <w:t>Appendix 2: List of attendees</w:t>
            </w:r>
            <w:r>
              <w:rPr>
                <w:noProof/>
                <w:webHidden/>
              </w:rPr>
              <w:tab/>
            </w:r>
            <w:r>
              <w:rPr>
                <w:noProof/>
                <w:webHidden/>
              </w:rPr>
              <w:fldChar w:fldCharType="begin"/>
            </w:r>
            <w:r>
              <w:rPr>
                <w:noProof/>
                <w:webHidden/>
              </w:rPr>
              <w:instrText xml:space="preserve"> PAGEREF _Toc234321284 \h </w:instrText>
            </w:r>
            <w:r>
              <w:rPr>
                <w:noProof/>
                <w:webHidden/>
              </w:rPr>
            </w:r>
            <w:r>
              <w:rPr>
                <w:noProof/>
                <w:webHidden/>
              </w:rPr>
              <w:fldChar w:fldCharType="separate"/>
            </w:r>
            <w:r w:rsidR="001C09CC">
              <w:rPr>
                <w:noProof/>
                <w:webHidden/>
              </w:rPr>
              <w:t>20</w:t>
            </w:r>
            <w:r>
              <w:rPr>
                <w:noProof/>
                <w:webHidden/>
              </w:rPr>
              <w:fldChar w:fldCharType="end"/>
            </w:r>
          </w:hyperlink>
        </w:p>
        <w:p w14:paraId="3A84175F" w14:textId="3DBAF4F9" w:rsidR="00B669F5" w:rsidRDefault="00B669F5">
          <w:r>
            <w:rPr>
              <w:b/>
              <w:bCs/>
              <w:noProof/>
            </w:rPr>
            <w:fldChar w:fldCharType="end"/>
          </w:r>
        </w:p>
      </w:sdtContent>
    </w:sdt>
    <w:p w14:paraId="00A77ECE" w14:textId="77777777" w:rsidR="0011014D" w:rsidRPr="0011014D" w:rsidRDefault="0011014D" w:rsidP="0011014D">
      <w:pPr>
        <w:rPr>
          <w:lang w:eastAsia="en-US"/>
        </w:rPr>
      </w:pPr>
      <w:r w:rsidRPr="0011014D">
        <w:br w:type="page"/>
      </w:r>
    </w:p>
    <w:p w14:paraId="79FE6A2F" w14:textId="611586DA" w:rsidR="0084099A" w:rsidRPr="00ED72AC" w:rsidRDefault="0084099A" w:rsidP="00D01907">
      <w:pPr>
        <w:pStyle w:val="Heading1"/>
      </w:pPr>
      <w:bookmarkStart w:id="0" w:name="_Toc234321261"/>
      <w:r>
        <w:lastRenderedPageBreak/>
        <w:t xml:space="preserve">Executive </w:t>
      </w:r>
      <w:r w:rsidR="006A1DB6">
        <w:t>s</w:t>
      </w:r>
      <w:r>
        <w:t>ummary</w:t>
      </w:r>
      <w:bookmarkEnd w:id="0"/>
    </w:p>
    <w:p w14:paraId="303C8855" w14:textId="77777777" w:rsidR="00717A84" w:rsidRPr="00ED72AC" w:rsidRDefault="00717A84" w:rsidP="00F67448">
      <w:r>
        <w:t>The Second National Congenital Syphilis Roundtable was held on 16 March 2026 in Sydney. Jointly convened by the National Aboriginal Community Controlled Health Organisation (NACCHO) and ASHM Health, the Roundtable brought together more than 80 senior representatives from federal and state governments, Aboriginal Community Controlled Health Organisations (ACCHOs), professional colleges, research institutions, and frontline clinical services. The forum functioned as a national policy and systems platform to accelerate coordinated action towards the elimination of congenital syphilis in Australia, building directly on the recommendations of the 2024 First National Congenital Syphilis Roundtable.</w:t>
      </w:r>
    </w:p>
    <w:p w14:paraId="1D46F714" w14:textId="6025641F" w:rsidR="00717A84" w:rsidRDefault="00717A84" w:rsidP="00F67448">
      <w:r>
        <w:t>Australia is currently experiencing an unprecedented outbreak of syphilis</w:t>
      </w:r>
      <w:r w:rsidR="001F6F44">
        <w:t xml:space="preserve">. </w:t>
      </w:r>
      <w:r>
        <w:t>Congenital syphilis — transmitted from a pregnant person to their baby — represents one of the most serious and preventable consequences of this outbreak. The burden falls disproportionately on Aboriginal and Torres Strait Islander communities</w:t>
      </w:r>
      <w:r w:rsidR="44D9FA65" w:rsidRPr="44D9FA65">
        <w:t xml:space="preserve"> due to the determinants of health.</w:t>
      </w:r>
      <w:r w:rsidR="00BE5B7D">
        <w:t xml:space="preserve"> </w:t>
      </w:r>
      <w:r>
        <w:t>Every case of congenital syphilis represents a failure of the health system to reach a pregnant person in time with testing, treatment, and care. The urgency of the current situation demands coordinated, sustained, and well-resourced action across all levels of the health system.</w:t>
      </w:r>
    </w:p>
    <w:p w14:paraId="468177B5" w14:textId="476DC5AC" w:rsidR="00717A84" w:rsidRDefault="00717A84" w:rsidP="00F67448">
      <w:pPr>
        <w:pStyle w:val="Heading2"/>
      </w:pPr>
      <w:bookmarkStart w:id="1" w:name="_Toc234321262"/>
      <w:r>
        <w:t xml:space="preserve">Key </w:t>
      </w:r>
      <w:r w:rsidR="00F67448">
        <w:t>themes and findings</w:t>
      </w:r>
      <w:bookmarkEnd w:id="1"/>
    </w:p>
    <w:p w14:paraId="6FDA327E" w14:textId="5DC0A4EF" w:rsidR="00717A84" w:rsidRDefault="00717A84" w:rsidP="00F67448">
      <w:r>
        <w:t xml:space="preserve">Roundtable discussions, expert presentations, and workshopping sessions identified eight interconnected priority areas for action. Collectively, these highlight that the pathway to eliminating congenital syphilis requires simultaneous progress across </w:t>
      </w:r>
      <w:r w:rsidR="002B5E48">
        <w:t>governance</w:t>
      </w:r>
      <w:r>
        <w:t>, clinical care, workforce, data, medicines supply, and community engagement.</w:t>
      </w:r>
    </w:p>
    <w:p w14:paraId="20D00084" w14:textId="77777777" w:rsidR="00717A84" w:rsidRDefault="00717A84" w:rsidP="00F67448">
      <w:r>
        <w:rPr>
          <w:b/>
        </w:rPr>
        <w:t>Governance:</w:t>
      </w:r>
      <w:r>
        <w:t xml:space="preserve"> Partnership-based governance models — exemplified by Western Australia and the Northern Territory — that embed shared decision-making between government and ACCHO sector organisations, with continuous quality improvement (CQI) mechanisms, have demonstrated effectiveness and should be replicated across all jurisdictions.</w:t>
      </w:r>
    </w:p>
    <w:p w14:paraId="66B07B6D" w14:textId="7AB6E75C" w:rsidR="00717A84" w:rsidRDefault="00717A84" w:rsidP="00F67448">
      <w:r w:rsidRPr="1342733D">
        <w:rPr>
          <w:b/>
          <w:bCs/>
        </w:rPr>
        <w:t>Antenatal Care Access:</w:t>
      </w:r>
      <w:r>
        <w:t xml:space="preserve"> Significant structural, social, and systemic barriers — including domestic and family violence</w:t>
      </w:r>
      <w:r w:rsidR="004842AC">
        <w:t xml:space="preserve"> (DFV)</w:t>
      </w:r>
      <w:r>
        <w:t>, housing instability, alcohol and other drug use, stigma, geographic remoteness, and lack of culturally safe services — continue to prevent many pregnant people from accessing or remaining in antenatal care. Community-led, culturally safe models of care, including Birthing on Country programs and ACCHO-led services, are proven to improve engagement and must be sustainably expanded.</w:t>
      </w:r>
    </w:p>
    <w:p w14:paraId="1B7BFCA3" w14:textId="08A1B50B" w:rsidR="00717A84" w:rsidRDefault="00717A84" w:rsidP="00F67448">
      <w:r>
        <w:rPr>
          <w:b/>
        </w:rPr>
        <w:t>Perinatal and Neonatal Care:</w:t>
      </w:r>
      <w:r>
        <w:t xml:space="preserve"> Standardised Neonatal Management Plans for all pregnant people diagnosed with syphilis are urgently needed to prevent fragmented care and missed diagnoses</w:t>
      </w:r>
      <w:r w:rsidR="00CD4AE4">
        <w:t xml:space="preserve"> and treatment</w:t>
      </w:r>
      <w:r>
        <w:t>. Significant data gaps also exist regarding the outcomes of infants born to people with syphilis, requiring expanded cascade of care surveillance.</w:t>
      </w:r>
    </w:p>
    <w:p w14:paraId="7E97AC3D" w14:textId="77777777" w:rsidR="00717A84" w:rsidRDefault="00717A84" w:rsidP="00F67448">
      <w:r>
        <w:rPr>
          <w:b/>
        </w:rPr>
        <w:t>Testing:</w:t>
      </w:r>
      <w:r>
        <w:t xml:space="preserve"> A “no wrong door” approach to syphilis testing must be implemented across emergency departments, urgent care clinics, alcohol and other drug services, and correctional settings. National antenatal syphilis testing guidelines have not been consistently adopted at the facility level, and this must be urgently addressed.</w:t>
      </w:r>
    </w:p>
    <w:p w14:paraId="1BB794C0" w14:textId="77777777" w:rsidR="00717A84" w:rsidRDefault="00717A84" w:rsidP="00F67448">
      <w:r>
        <w:rPr>
          <w:b/>
        </w:rPr>
        <w:t>Workforce:</w:t>
      </w:r>
      <w:r>
        <w:t xml:space="preserve"> Workforce challenges — including instability, recruitment and retention pressures, and constrained scope of practice — have persisted since the first Roundtable. Expanding </w:t>
      </w:r>
      <w:r>
        <w:lastRenderedPageBreak/>
        <w:t>scope of practice, embedding syphilis content into professional training, and sustaining Aboriginal and Torres Strait Islander Health Worker and Health Practitioner-led models of care are essential to meeting demand.</w:t>
      </w:r>
    </w:p>
    <w:p w14:paraId="6CD25580" w14:textId="26A0BA8A" w:rsidR="00717A84" w:rsidRDefault="00717A84" w:rsidP="00F67448">
      <w:r>
        <w:rPr>
          <w:b/>
        </w:rPr>
        <w:t>Data and Surveillance:</w:t>
      </w:r>
      <w:r>
        <w:t xml:space="preserve"> Current surveillance systems are inadequate to consistently identify gaps across the testing and care continuum. Priority actions include strengthening Aboriginal and Torres Strait Islander identification in pathology datasets, transitioning antenatal syphilis testing to mandatory reporting within the National Perinatal Data Collection</w:t>
      </w:r>
      <w:r w:rsidR="00B0731E">
        <w:t xml:space="preserve"> (NPDC)</w:t>
      </w:r>
      <w:r>
        <w:t>, and improving data-sharing with private pathology providers.</w:t>
      </w:r>
    </w:p>
    <w:p w14:paraId="5C2701D7" w14:textId="08E1357A" w:rsidR="00717A84" w:rsidRDefault="00717A84" w:rsidP="00F67448">
      <w:r>
        <w:rPr>
          <w:b/>
        </w:rPr>
        <w:t>Medicines Supply:</w:t>
      </w:r>
      <w:r>
        <w:t xml:space="preserve"> Recurrent shortages of benzathine benzylpenicillin-G (BPG) — the only recommended treatment for syphilis during pregnancy and breastfeeding — continue to undermine the outbreak response. </w:t>
      </w:r>
      <w:proofErr w:type="gramStart"/>
      <w:r>
        <w:t>Improved demand forecasting,</w:t>
      </w:r>
      <w:proofErr w:type="gramEnd"/>
      <w:r>
        <w:t xml:space="preserve"> expanded</w:t>
      </w:r>
      <w:r w:rsidR="00A64CC3">
        <w:t xml:space="preserve"> </w:t>
      </w:r>
      <w:r w:rsidR="00074AD4">
        <w:t xml:space="preserve">Pharmaceutical </w:t>
      </w:r>
      <w:r w:rsidR="00A64CC3">
        <w:t>Benefits</w:t>
      </w:r>
      <w:r>
        <w:t xml:space="preserve"> </w:t>
      </w:r>
      <w:r w:rsidR="00074AD4">
        <w:t>Scheme (</w:t>
      </w:r>
      <w:r>
        <w:t>PBS</w:t>
      </w:r>
      <w:r w:rsidR="00074AD4">
        <w:t>)</w:t>
      </w:r>
      <w:r>
        <w:t xml:space="preserve"> listing, and proactive inventory management are required as a matter of urgency.</w:t>
      </w:r>
    </w:p>
    <w:p w14:paraId="5F7E7623" w14:textId="7CFB9912" w:rsidR="00717A84" w:rsidRDefault="00717A84" w:rsidP="00F67448">
      <w:r>
        <w:rPr>
          <w:b/>
        </w:rPr>
        <w:t>Communication and Stigma Reduction:</w:t>
      </w:r>
      <w:r>
        <w:t xml:space="preserve"> A national, coordinated communication strategy is needed to raise community awareness of syphilis, normalise testing, and reduce stigma. Both mass-media campaigns and targeted, locally delivered community initiatives are required to reach</w:t>
      </w:r>
      <w:r w:rsidR="001E3AE9">
        <w:t xml:space="preserve"> the health workforce and </w:t>
      </w:r>
      <w:r>
        <w:t>priority populations, including Aboriginal and Torres Strait Islander people, women of reproductive age, and people from culturally and linguistically diverse backgrounds.</w:t>
      </w:r>
    </w:p>
    <w:p w14:paraId="1186FF2C" w14:textId="18DC82DA" w:rsidR="00717A84" w:rsidRDefault="00717A84" w:rsidP="00F67448">
      <w:pPr>
        <w:pStyle w:val="Heading2"/>
      </w:pPr>
      <w:bookmarkStart w:id="2" w:name="_Toc234321263"/>
      <w:r>
        <w:t xml:space="preserve">Proposed </w:t>
      </w:r>
      <w:r w:rsidR="005431E9">
        <w:t>a</w:t>
      </w:r>
      <w:r>
        <w:t>ctions</w:t>
      </w:r>
      <w:bookmarkEnd w:id="2"/>
    </w:p>
    <w:p w14:paraId="02F80864" w14:textId="7D1B74A5" w:rsidR="00717A84" w:rsidRPr="00F67448" w:rsidRDefault="00717A84" w:rsidP="00F67448">
      <w:r w:rsidRPr="00F67448">
        <w:t xml:space="preserve">This report presents over 25 proposed actions, classified as short-term (achievable within 12 months) or long-term (requiring sustained investment and systems reform). These proposed actions are intended to inform the 2026 review and update of </w:t>
      </w:r>
      <w:r w:rsidRPr="00AF5D60">
        <w:t>the National Syphilis Response Plan (</w:t>
      </w:r>
      <w:r w:rsidR="00AF5D60" w:rsidRPr="00E476D5">
        <w:t>Plan</w:t>
      </w:r>
      <w:r w:rsidRPr="00AF5D60">
        <w:t xml:space="preserve">). NACCHO and ASHM strongly emphasise that the updated </w:t>
      </w:r>
      <w:r w:rsidR="00AF5D60" w:rsidRPr="00AF5D60">
        <w:t xml:space="preserve">Plan </w:t>
      </w:r>
      <w:r w:rsidRPr="00AF5D60">
        <w:t>must be accompanied by defined responsible parties, clear timeframes, and accountability mechanisms. The elimination of congenital syphilis in Australia is achievable — but</w:t>
      </w:r>
      <w:r w:rsidRPr="00F67448">
        <w:t xml:space="preserve"> only through sustained, coordinated, and well-resourced effort across governments, health services, and communities.</w:t>
      </w:r>
    </w:p>
    <w:p w14:paraId="78C103B1" w14:textId="77777777" w:rsidR="6DCCA339" w:rsidRPr="00ED72AC" w:rsidRDefault="0F0A5E6C" w:rsidP="00D01907">
      <w:pPr>
        <w:pStyle w:val="Heading1"/>
      </w:pPr>
      <w:bookmarkStart w:id="3" w:name="_Toc234321264"/>
      <w:r>
        <w:t>Background of the Second National Congenital Syphilis Roundtable</w:t>
      </w:r>
      <w:bookmarkEnd w:id="3"/>
    </w:p>
    <w:p w14:paraId="1FB79110" w14:textId="32531DC1" w:rsidR="00DB2F2F" w:rsidRPr="00F67448" w:rsidRDefault="00DB2F2F" w:rsidP="00F67448">
      <w:r w:rsidRPr="00F67448">
        <w:t>The Second National Congenital Syphilis Roundtable was jointly convened by NACCHO and ASHM as a national policy and systems forum to accelerate coordinated action towards the elimination of congenital syphilis in Australia. This Roundtable built on the recommendations of the 2024 National Congenital Syphilis Roundtable.</w:t>
      </w:r>
    </w:p>
    <w:p w14:paraId="6044CE87" w14:textId="77777777" w:rsidR="00DB2F2F" w:rsidRPr="00F67448" w:rsidRDefault="454D1B86" w:rsidP="00F67448">
      <w:r w:rsidRPr="00F67448">
        <w:t xml:space="preserve">The aim of the Roundtable was to develop recommendations to achieve the elimination of congenital syphilis in Australia. </w:t>
      </w:r>
    </w:p>
    <w:p w14:paraId="4AB40854" w14:textId="77777777" w:rsidR="00DB2F2F" w:rsidRPr="00F67448" w:rsidRDefault="454D1B86" w:rsidP="00F67448">
      <w:r w:rsidRPr="00F67448">
        <w:t>The objectives were to:</w:t>
      </w:r>
    </w:p>
    <w:p w14:paraId="77B05EF2" w14:textId="49B8BF5E" w:rsidR="00DB2F2F" w:rsidRPr="00F67448" w:rsidRDefault="00CF6C2B" w:rsidP="00F67448">
      <w:pPr>
        <w:pStyle w:val="ListParagraph"/>
        <w:numPr>
          <w:ilvl w:val="0"/>
          <w:numId w:val="20"/>
        </w:numPr>
      </w:pPr>
      <w:r>
        <w:t>i</w:t>
      </w:r>
      <w:r w:rsidR="00DB2F2F" w:rsidRPr="00F67448">
        <w:t>dentify the structural and operational barriers limiting progress to the elimination of congenital syphilis in Australia</w:t>
      </w:r>
    </w:p>
    <w:p w14:paraId="4437615A" w14:textId="3E4F6582" w:rsidR="00DB2F2F" w:rsidRPr="00F67448" w:rsidRDefault="00CF6C2B" w:rsidP="00F67448">
      <w:pPr>
        <w:pStyle w:val="ListParagraph"/>
        <w:numPr>
          <w:ilvl w:val="0"/>
          <w:numId w:val="20"/>
        </w:numPr>
      </w:pPr>
      <w:r>
        <w:t>l</w:t>
      </w:r>
      <w:r w:rsidR="00DB2F2F" w:rsidRPr="00F67448">
        <w:t xml:space="preserve">everage successful jurisdictional and community-led approaches to preventing and </w:t>
      </w:r>
      <w:r w:rsidR="00DB2F2F" w:rsidRPr="00F67448">
        <w:lastRenderedPageBreak/>
        <w:t>managing syphilis</w:t>
      </w:r>
    </w:p>
    <w:p w14:paraId="1B9E81DB" w14:textId="295334D4" w:rsidR="00DB2F2F" w:rsidRPr="00F67448" w:rsidRDefault="00CF6C2B" w:rsidP="00F67448">
      <w:pPr>
        <w:pStyle w:val="ListParagraph"/>
        <w:numPr>
          <w:ilvl w:val="0"/>
          <w:numId w:val="20"/>
        </w:numPr>
      </w:pPr>
      <w:r>
        <w:t>s</w:t>
      </w:r>
      <w:r w:rsidR="00DB2F2F" w:rsidRPr="00F67448">
        <w:t>trengthen workforce, data and governance systems</w:t>
      </w:r>
    </w:p>
    <w:p w14:paraId="2AE85EF7" w14:textId="44CB6606" w:rsidR="00DB2F2F" w:rsidRPr="00F67448" w:rsidRDefault="00CF6C2B" w:rsidP="00F67448">
      <w:pPr>
        <w:pStyle w:val="ListParagraph"/>
        <w:numPr>
          <w:ilvl w:val="0"/>
          <w:numId w:val="20"/>
        </w:numPr>
      </w:pPr>
      <w:r>
        <w:t>b</w:t>
      </w:r>
      <w:r w:rsidR="00DB2F2F" w:rsidRPr="00F67448">
        <w:t>uild consensus on priority actions that can be activated within the next 12 months</w:t>
      </w:r>
    </w:p>
    <w:p w14:paraId="2F8FEA3F" w14:textId="6296DF2E" w:rsidR="00DB2F2F" w:rsidRPr="00BC6FF3" w:rsidRDefault="00CF6C2B" w:rsidP="00F67448">
      <w:pPr>
        <w:pStyle w:val="ListParagraph"/>
        <w:numPr>
          <w:ilvl w:val="0"/>
          <w:numId w:val="20"/>
        </w:numPr>
      </w:pPr>
      <w:r>
        <w:t>d</w:t>
      </w:r>
      <w:r w:rsidR="00DB2F2F" w:rsidRPr="00F67448">
        <w:t xml:space="preserve">evelop a clear roadmap for coordinated </w:t>
      </w:r>
      <w:r w:rsidR="00DB2F2F" w:rsidRPr="00BC6FF3">
        <w:t>national implementation efforts across jurisdictions and sectors</w:t>
      </w:r>
      <w:r w:rsidRPr="00BC6FF3">
        <w:t>.</w:t>
      </w:r>
    </w:p>
    <w:p w14:paraId="73801C74" w14:textId="40D4B3D1" w:rsidR="00683A96" w:rsidRDefault="00DB2F2F">
      <w:pPr>
        <w:rPr>
          <w:color w:val="1A1A2E"/>
          <w:sz w:val="20"/>
          <w:szCs w:val="20"/>
        </w:rPr>
      </w:pPr>
      <w:r w:rsidRPr="00BC6FF3">
        <w:t>The program (Appendix 1) was designed to support progress towards identifying persistent barriers and</w:t>
      </w:r>
      <w:r w:rsidRPr="00E476D5">
        <w:rPr>
          <w:color w:val="1A1A2E"/>
        </w:rPr>
        <w:t xml:space="preserve"> developing practical solutions, underpinned by sustained, intersectoral collaboration.</w:t>
      </w:r>
    </w:p>
    <w:p w14:paraId="76A60C29" w14:textId="3B032BF2" w:rsidR="004760C5" w:rsidRPr="005803A9" w:rsidRDefault="27D11E56" w:rsidP="00D01907">
      <w:pPr>
        <w:pStyle w:val="Heading1"/>
      </w:pPr>
      <w:bookmarkStart w:id="4" w:name="_Toc234321265"/>
      <w:r>
        <w:t xml:space="preserve">Purpose of the </w:t>
      </w:r>
      <w:r w:rsidR="00B91DA6">
        <w:t>R</w:t>
      </w:r>
      <w:r w:rsidR="005D650D">
        <w:t>oundtable report</w:t>
      </w:r>
      <w:bookmarkEnd w:id="4"/>
    </w:p>
    <w:p w14:paraId="5B2D7721" w14:textId="03B9C6A6" w:rsidR="005153AE" w:rsidRPr="00ED72AC" w:rsidRDefault="005153AE" w:rsidP="00DD359A">
      <w:r>
        <w:t xml:space="preserve">This report outlines the key themes and suggested action items that emerged from the Roundtable. Recommendations will be considered as part of the 2026 review and update of the </w:t>
      </w:r>
      <w:r w:rsidR="00AF5D60">
        <w:t>Plan.</w:t>
      </w:r>
    </w:p>
    <w:p w14:paraId="08F61ACA" w14:textId="090678B8" w:rsidR="005153AE" w:rsidRPr="00ED72AC" w:rsidRDefault="005153AE" w:rsidP="00DD359A">
      <w:r>
        <w:t xml:space="preserve">NACCHO and ASHM strongly emphasise the importance of the updated </w:t>
      </w:r>
      <w:r w:rsidR="00AF5D60">
        <w:t xml:space="preserve">the Plan </w:t>
      </w:r>
      <w:r>
        <w:t>being supported by defined actions, responsible parties and appropriate timeframes to enable accountability and timely progress in the outbreak setting.</w:t>
      </w:r>
    </w:p>
    <w:p w14:paraId="15F6951D" w14:textId="5B95527A" w:rsidR="005153AE" w:rsidRPr="00ED72AC" w:rsidRDefault="005153AE" w:rsidP="00DD359A">
      <w:r>
        <w:t>To reflect urgency and sequencing, proposed actions in this report are classified as:</w:t>
      </w:r>
    </w:p>
    <w:p w14:paraId="22D29101" w14:textId="0CA563DF" w:rsidR="005031DD" w:rsidRPr="00995DC2" w:rsidRDefault="00CF6C2B" w:rsidP="00995DC2">
      <w:pPr>
        <w:pStyle w:val="ListParagraph"/>
        <w:numPr>
          <w:ilvl w:val="0"/>
          <w:numId w:val="16"/>
        </w:numPr>
      </w:pPr>
      <w:r>
        <w:rPr>
          <w:b/>
          <w:bCs/>
        </w:rPr>
        <w:t>s</w:t>
      </w:r>
      <w:r w:rsidR="00DC137C">
        <w:rPr>
          <w:b/>
          <w:bCs/>
        </w:rPr>
        <w:t>hort-term:</w:t>
      </w:r>
      <w:r w:rsidR="00DC137C">
        <w:t xml:space="preserve"> </w:t>
      </w:r>
      <w:r w:rsidR="005031DD" w:rsidRPr="00995DC2">
        <w:t>Actions achievable within the next 12 months</w:t>
      </w:r>
    </w:p>
    <w:p w14:paraId="0311965A" w14:textId="091C4B22" w:rsidR="005031DD" w:rsidRPr="00995DC2" w:rsidRDefault="00CF6C2B" w:rsidP="00995DC2">
      <w:pPr>
        <w:pStyle w:val="ListParagraph"/>
        <w:numPr>
          <w:ilvl w:val="0"/>
          <w:numId w:val="16"/>
        </w:numPr>
      </w:pPr>
      <w:r>
        <w:rPr>
          <w:b/>
          <w:bCs/>
        </w:rPr>
        <w:t>l</w:t>
      </w:r>
      <w:r w:rsidR="00DC137C">
        <w:rPr>
          <w:b/>
          <w:bCs/>
        </w:rPr>
        <w:t>ong-term:</w:t>
      </w:r>
      <w:r w:rsidR="00DC137C">
        <w:t xml:space="preserve"> </w:t>
      </w:r>
      <w:r w:rsidR="005031DD" w:rsidRPr="00995DC2">
        <w:t>Actions requiring sustained investment and systems reform beyond 12 months</w:t>
      </w:r>
      <w:r>
        <w:t>.</w:t>
      </w:r>
    </w:p>
    <w:p w14:paraId="4DBD4E6C" w14:textId="57D5EF54" w:rsidR="00E70984" w:rsidRDefault="005153AE" w:rsidP="00DD359A">
      <w:r>
        <w:t xml:space="preserve">At the conclusion of the </w:t>
      </w:r>
      <w:r w:rsidR="00AC7325">
        <w:t>r</w:t>
      </w:r>
      <w:r>
        <w:t xml:space="preserve">oundtable, participants requested a </w:t>
      </w:r>
      <w:r w:rsidR="007B6D35">
        <w:t>t</w:t>
      </w:r>
      <w:r>
        <w:t xml:space="preserve">hird </w:t>
      </w:r>
      <w:r w:rsidR="007B6D35">
        <w:t>c</w:t>
      </w:r>
      <w:r>
        <w:t xml:space="preserve">ongenital </w:t>
      </w:r>
      <w:r w:rsidR="007B6D35">
        <w:t>s</w:t>
      </w:r>
      <w:r>
        <w:t xml:space="preserve">yphilis </w:t>
      </w:r>
      <w:r w:rsidR="007B6D35">
        <w:t>r</w:t>
      </w:r>
      <w:r>
        <w:t>oundtable to be convened in approximately 18 months to review progress against recommendations and maintain momentum. The current outbreak and resulting declaration of a Communicable Disease Incident of National Significance (CDINS) underscores the urgency for action and the need to ensure that agreed priorities are translated into timely and effective implementation activities.</w:t>
      </w:r>
    </w:p>
    <w:p w14:paraId="45380A66" w14:textId="77777777" w:rsidR="00E70984" w:rsidRPr="00D01907" w:rsidRDefault="00CB1C80" w:rsidP="00D01907">
      <w:pPr>
        <w:pStyle w:val="Heading1"/>
      </w:pPr>
      <w:bookmarkStart w:id="5" w:name="_Toc234321266"/>
      <w:r w:rsidRPr="00D01907">
        <w:t>Roundtable discussions and actions</w:t>
      </w:r>
      <w:bookmarkEnd w:id="5"/>
    </w:p>
    <w:p w14:paraId="4E87E5DD" w14:textId="756D37AE" w:rsidR="00E70984" w:rsidRPr="00400C06" w:rsidRDefault="000E37FA" w:rsidP="00400C06">
      <w:pPr>
        <w:pStyle w:val="Heading2"/>
      </w:pPr>
      <w:bookmarkStart w:id="6" w:name="_Toc234321267"/>
      <w:r w:rsidRPr="00400C06">
        <w:t>Strengthened governance structures</w:t>
      </w:r>
      <w:bookmarkEnd w:id="6"/>
    </w:p>
    <w:p w14:paraId="27EDA48E" w14:textId="77016216" w:rsidR="00165720" w:rsidRPr="00ED72AC" w:rsidRDefault="00165720" w:rsidP="00DD359A">
      <w:r>
        <w:t>Presentations from the Northern Territory and Western Australia showcased the strength of governance arrangements based on partnerships between government and ACCHO sector organisations.</w:t>
      </w:r>
    </w:p>
    <w:p w14:paraId="7E2D40B0" w14:textId="6B4285BE" w:rsidR="00165720" w:rsidRPr="00ED72AC" w:rsidRDefault="00165720" w:rsidP="00D22DD2">
      <w:r>
        <w:t>These models have been assessed as effective because they included collaborative decision-making between government and community, CQI mechanisms and processes, and robust data collection and sharing. Collaborative governance models can support an all-of-system approach and should be considered for replication across jurisdictions.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7671"/>
      </w:tblGrid>
      <w:tr w:rsidR="00165720" w:rsidRPr="00ED72AC" w14:paraId="0AFFAFE6" w14:textId="77777777" w:rsidTr="00E476D5">
        <w:tc>
          <w:tcPr>
            <w:tcW w:w="9071"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2917A41D" w14:textId="128F4D62" w:rsidR="00165720" w:rsidRPr="00ED72AC" w:rsidRDefault="00165720">
            <w:r>
              <w:rPr>
                <w:b/>
                <w:bCs/>
                <w:color w:val="FFFFFF"/>
              </w:rPr>
              <w:t xml:space="preserve">Proposed </w:t>
            </w:r>
            <w:r w:rsidR="00CF6C2B">
              <w:rPr>
                <w:b/>
                <w:bCs/>
                <w:color w:val="FFFFFF"/>
              </w:rPr>
              <w:t>a</w:t>
            </w:r>
            <w:r>
              <w:rPr>
                <w:b/>
                <w:bCs/>
                <w:color w:val="FFFFFF"/>
              </w:rPr>
              <w:t>ctions</w:t>
            </w:r>
          </w:p>
        </w:tc>
      </w:tr>
      <w:tr w:rsidR="00165720" w:rsidRPr="00ED72AC" w14:paraId="03D91EA6" w14:textId="77777777" w:rsidTr="00E476D5">
        <w:tc>
          <w:tcPr>
            <w:tcW w:w="1400" w:type="dxa"/>
            <w:tcBorders>
              <w:top w:val="single" w:sz="1" w:space="0" w:color="CCCCCC"/>
              <w:left w:val="single" w:sz="1" w:space="0" w:color="CCCCCC"/>
              <w:bottom w:val="single" w:sz="1" w:space="0" w:color="CCCCCC"/>
            </w:tcBorders>
            <w:shd w:val="clear" w:color="auto" w:fill="C6D9F1"/>
            <w:tcMar>
              <w:top w:w="80" w:type="dxa"/>
              <w:left w:w="120" w:type="dxa"/>
              <w:bottom w:w="80" w:type="dxa"/>
              <w:right w:w="120" w:type="dxa"/>
            </w:tcMar>
            <w:vAlign w:val="center"/>
          </w:tcPr>
          <w:p w14:paraId="0E0BC959" w14:textId="77777777" w:rsidR="00165720" w:rsidRPr="00397B1E" w:rsidRDefault="00165720" w:rsidP="00397B1E">
            <w:pPr>
              <w:pStyle w:val="Tabletext"/>
              <w:rPr>
                <w:b/>
                <w:bCs/>
              </w:rPr>
            </w:pPr>
            <w:r w:rsidRPr="00397B1E">
              <w:rPr>
                <w:b/>
                <w:bCs/>
              </w:rPr>
              <w:t>SHORT-</w:t>
            </w:r>
            <w:r w:rsidRPr="00397B1E">
              <w:rPr>
                <w:b/>
                <w:bCs/>
              </w:rPr>
              <w:lastRenderedPageBreak/>
              <w:t>TERM</w:t>
            </w:r>
          </w:p>
        </w:tc>
        <w:tc>
          <w:tcPr>
            <w:tcW w:w="7671" w:type="dxa"/>
            <w:tcBorders>
              <w:top w:val="single" w:sz="1" w:space="0" w:color="CCCCCC"/>
              <w:bottom w:val="single" w:sz="1" w:space="0" w:color="CCCCCC"/>
              <w:right w:val="single" w:sz="1" w:space="0" w:color="CCCCCC"/>
            </w:tcBorders>
            <w:shd w:val="clear" w:color="auto" w:fill="C6D9F1"/>
            <w:tcMar>
              <w:top w:w="80" w:type="dxa"/>
              <w:left w:w="160" w:type="dxa"/>
              <w:bottom w:w="80" w:type="dxa"/>
              <w:right w:w="120" w:type="dxa"/>
            </w:tcMar>
          </w:tcPr>
          <w:p w14:paraId="7538170C" w14:textId="77777777" w:rsidR="00165720" w:rsidRPr="00ED72AC" w:rsidRDefault="00165720">
            <w:r>
              <w:rPr>
                <w:color w:val="1A1A2E"/>
                <w:sz w:val="20"/>
                <w:szCs w:val="20"/>
              </w:rPr>
              <w:lastRenderedPageBreak/>
              <w:t xml:space="preserve">Through the Blood Borne Viruses and Sexually Transmissible Infections Standing Committee (BBVSS), support jurisdictions to implement governance arrangements </w:t>
            </w:r>
            <w:r>
              <w:rPr>
                <w:color w:val="1A1A2E"/>
                <w:sz w:val="20"/>
                <w:szCs w:val="20"/>
              </w:rPr>
              <w:lastRenderedPageBreak/>
              <w:t>based on partnerships with the NACCHO affiliate in their jurisdiction, with a focus on congenital syphilis, including case assessments and CQI mechanisms and processes.</w:t>
            </w:r>
          </w:p>
        </w:tc>
      </w:tr>
    </w:tbl>
    <w:p w14:paraId="32CA3B74" w14:textId="77777777" w:rsidR="004760C5" w:rsidRPr="007B3010" w:rsidRDefault="002355AE" w:rsidP="00400C06">
      <w:pPr>
        <w:pStyle w:val="Heading2"/>
        <w:rPr>
          <w:lang w:eastAsia="en-US"/>
        </w:rPr>
      </w:pPr>
      <w:bookmarkStart w:id="7" w:name="_Toc234321268"/>
      <w:r>
        <w:rPr>
          <w:lang w:eastAsia="en-US"/>
        </w:rPr>
        <w:lastRenderedPageBreak/>
        <w:t>Access to and engagement in antenatal care</w:t>
      </w:r>
      <w:bookmarkEnd w:id="7"/>
    </w:p>
    <w:p w14:paraId="135792EE" w14:textId="77777777" w:rsidR="0098634F" w:rsidRPr="00ED72AC" w:rsidRDefault="002355AE" w:rsidP="00DD359A">
      <w:r>
        <w:t>Timely and consistent engagement with antenatal care is one of the most critical levers for preventing congenital syphilis. Roundtable discussions highlighted that significant structural, social, and systemic barriers continue to prevent many pregnant people — particularly those from priority populations — from accessing or remaining engaged with antenatal care. Addressing these barriers is essential to the syphilis response.</w:t>
      </w:r>
    </w:p>
    <w:p w14:paraId="70DF540B" w14:textId="210E84A6" w:rsidR="0098634F" w:rsidRPr="00ED72AC" w:rsidRDefault="0098634F" w:rsidP="004356FD">
      <w:pPr>
        <w:pStyle w:val="Heading3"/>
        <w:rPr>
          <w:rFonts w:ascii="Roboto Light" w:hAnsi="Roboto Light"/>
          <w:sz w:val="18"/>
          <w:szCs w:val="18"/>
        </w:rPr>
      </w:pPr>
      <w:bookmarkStart w:id="8" w:name="_Toc234321269"/>
      <w:r>
        <w:rPr>
          <w:rFonts w:ascii="Roboto Light" w:hAnsi="Roboto Light"/>
        </w:rPr>
        <w:t xml:space="preserve">Barriers to </w:t>
      </w:r>
      <w:r w:rsidR="005D650D">
        <w:rPr>
          <w:rFonts w:ascii="Roboto Light" w:hAnsi="Roboto Light"/>
        </w:rPr>
        <w:t>antenatal care access and engagement</w:t>
      </w:r>
      <w:bookmarkEnd w:id="8"/>
    </w:p>
    <w:p w14:paraId="42A8196A" w14:textId="77777777" w:rsidR="0098634F" w:rsidRPr="00ED72AC" w:rsidRDefault="0098634F" w:rsidP="003F2EAA">
      <w:r>
        <w:t>Participants identified a range of factors that reduce access to and engagement in antenatal care, including:</w:t>
      </w:r>
    </w:p>
    <w:p w14:paraId="50788E47" w14:textId="0F4D9A73" w:rsidR="0098634F" w:rsidRPr="00DC137C" w:rsidRDefault="005F7F0F" w:rsidP="00DC137C">
      <w:pPr>
        <w:pStyle w:val="ListParagraph"/>
        <w:numPr>
          <w:ilvl w:val="0"/>
          <w:numId w:val="17"/>
        </w:numPr>
      </w:pPr>
      <w:r>
        <w:t>d</w:t>
      </w:r>
      <w:r w:rsidR="0098634F">
        <w:t>omestic and family violence (DFV), which creates unsafe conditions and prevents women from presenting to health services or disclosing health concerns</w:t>
      </w:r>
    </w:p>
    <w:p w14:paraId="3BF72311" w14:textId="2BF4CDD0" w:rsidR="0098634F" w:rsidRPr="00DC137C" w:rsidRDefault="001F6D9C" w:rsidP="00DC137C">
      <w:pPr>
        <w:pStyle w:val="ListParagraph"/>
        <w:numPr>
          <w:ilvl w:val="0"/>
          <w:numId w:val="17"/>
        </w:numPr>
      </w:pPr>
      <w:r>
        <w:t>h</w:t>
      </w:r>
      <w:r w:rsidR="0098634F" w:rsidRPr="00DC137C">
        <w:t>omelessness and housing instability, which disrupts continuity of care and limits access to transport and services</w:t>
      </w:r>
    </w:p>
    <w:p w14:paraId="130924E3" w14:textId="77196023" w:rsidR="0098634F" w:rsidRPr="00DC137C" w:rsidRDefault="001F6D9C" w:rsidP="00DC137C">
      <w:pPr>
        <w:pStyle w:val="ListParagraph"/>
        <w:numPr>
          <w:ilvl w:val="0"/>
          <w:numId w:val="17"/>
        </w:numPr>
      </w:pPr>
      <w:r>
        <w:t>a</w:t>
      </w:r>
      <w:r w:rsidR="0098634F" w:rsidRPr="00DC137C">
        <w:t>lcohol and other drug (AOD) use, which intersects with health system engagement and continuity of care</w:t>
      </w:r>
    </w:p>
    <w:p w14:paraId="60D8C68B" w14:textId="25F6FC1A" w:rsidR="0098634F" w:rsidRPr="00DC137C" w:rsidRDefault="001F6D9C" w:rsidP="00DC137C">
      <w:pPr>
        <w:pStyle w:val="ListParagraph"/>
        <w:numPr>
          <w:ilvl w:val="0"/>
          <w:numId w:val="17"/>
        </w:numPr>
      </w:pPr>
      <w:r>
        <w:t>s</w:t>
      </w:r>
      <w:r w:rsidR="0098634F" w:rsidRPr="00DC137C">
        <w:t>tigma associated with syphilis diagnosis, STI testing, and drug use, which deters people from presenting to mainstream health services</w:t>
      </w:r>
    </w:p>
    <w:p w14:paraId="7745B788" w14:textId="6538173B" w:rsidR="0098634F" w:rsidRPr="00DC137C" w:rsidRDefault="001F6D9C" w:rsidP="00DC137C">
      <w:pPr>
        <w:pStyle w:val="ListParagraph"/>
        <w:numPr>
          <w:ilvl w:val="0"/>
          <w:numId w:val="17"/>
        </w:numPr>
      </w:pPr>
      <w:r>
        <w:t>l</w:t>
      </w:r>
      <w:r w:rsidR="0098634F" w:rsidRPr="00DC137C">
        <w:t>ack of culturally safe care environments, particularly for Aboriginal and Torres Strait Islander women and those from culturally and linguistically diverse (CALD) backgrounds</w:t>
      </w:r>
    </w:p>
    <w:p w14:paraId="489ED1F8" w14:textId="46DD37C9" w:rsidR="0098634F" w:rsidRPr="00DC137C" w:rsidRDefault="001F6D9C" w:rsidP="00DC137C">
      <w:pPr>
        <w:pStyle w:val="ListParagraph"/>
        <w:numPr>
          <w:ilvl w:val="0"/>
          <w:numId w:val="17"/>
        </w:numPr>
      </w:pPr>
      <w:r>
        <w:t>g</w:t>
      </w:r>
      <w:r w:rsidR="0098634F" w:rsidRPr="00DC137C">
        <w:t>eographic remoteness and limited availability of antenatal services in regional and remote areas</w:t>
      </w:r>
    </w:p>
    <w:p w14:paraId="0FE9F0C9" w14:textId="56304FC3" w:rsidR="002268CF" w:rsidRPr="00DC137C" w:rsidRDefault="001F6D9C" w:rsidP="00DC137C">
      <w:pPr>
        <w:pStyle w:val="ListParagraph"/>
        <w:numPr>
          <w:ilvl w:val="0"/>
          <w:numId w:val="17"/>
        </w:numPr>
      </w:pPr>
      <w:r>
        <w:t>i</w:t>
      </w:r>
      <w:r w:rsidR="0098634F" w:rsidRPr="00DC137C">
        <w:t>nsufficient integration of antenatal care with other services accessed by priority populations, such as AOD services, homelessness services, and correctional facilities</w:t>
      </w:r>
      <w:r w:rsidR="007E2773" w:rsidRPr="00DC137C">
        <w:t>.</w:t>
      </w:r>
    </w:p>
    <w:p w14:paraId="1C2757BF" w14:textId="5BCA888D" w:rsidR="002268CF" w:rsidRPr="00ED72AC" w:rsidRDefault="002268CF" w:rsidP="004356FD">
      <w:pPr>
        <w:pStyle w:val="Heading3"/>
        <w:rPr>
          <w:rFonts w:ascii="Roboto Light" w:hAnsi="Roboto Light"/>
          <w:sz w:val="18"/>
          <w:szCs w:val="18"/>
        </w:rPr>
      </w:pPr>
      <w:bookmarkStart w:id="9" w:name="_Toc234321270"/>
      <w:r>
        <w:rPr>
          <w:rFonts w:ascii="Roboto Light" w:hAnsi="Roboto Light"/>
        </w:rPr>
        <w:t xml:space="preserve">Antenatal </w:t>
      </w:r>
      <w:r w:rsidR="005D650D">
        <w:rPr>
          <w:rFonts w:ascii="Roboto Light" w:hAnsi="Roboto Light"/>
        </w:rPr>
        <w:t>syphilis testing</w:t>
      </w:r>
      <w:bookmarkEnd w:id="9"/>
    </w:p>
    <w:p w14:paraId="2C5E07DD" w14:textId="77777777" w:rsidR="002268CF" w:rsidRPr="00ED72AC" w:rsidRDefault="002268CF" w:rsidP="003F2EAA">
      <w:r>
        <w:t>Despite changes to antenatal syphilis testing recommendations across national guidelines — including the Living Evidence for Australian Pregnancy and Postnatal Care guidelines, Communicable Diseases Network Australia Series of National Guidelines, and Australasian STI Management Guidelines — these changes have not been implemented consistently across clinical settings.</w:t>
      </w:r>
    </w:p>
    <w:p w14:paraId="46850074" w14:textId="77777777" w:rsidR="002268CF" w:rsidRPr="00ED72AC" w:rsidRDefault="002268CF" w:rsidP="003F2EAA">
      <w:r>
        <w:t>Reasons identified for inconsistent implementation include:</w:t>
      </w:r>
    </w:p>
    <w:p w14:paraId="776F3F46" w14:textId="136C3F19" w:rsidR="002268CF" w:rsidRPr="00DC137C" w:rsidRDefault="005D650D" w:rsidP="00DC137C">
      <w:pPr>
        <w:pStyle w:val="ListParagraph"/>
        <w:numPr>
          <w:ilvl w:val="0"/>
          <w:numId w:val="18"/>
        </w:numPr>
      </w:pPr>
      <w:r>
        <w:t>h</w:t>
      </w:r>
      <w:r w:rsidR="002268CF" w:rsidRPr="00DC137C">
        <w:t>ospital or facility-based guidelines not reflecting updated national testing recommendations</w:t>
      </w:r>
      <w:r w:rsidR="00B77892" w:rsidRPr="00DC137C">
        <w:t>.</w:t>
      </w:r>
    </w:p>
    <w:p w14:paraId="01DB582B" w14:textId="0DB5F30C" w:rsidR="002268CF" w:rsidRPr="00DC137C" w:rsidRDefault="005D650D" w:rsidP="00DC137C">
      <w:pPr>
        <w:pStyle w:val="ListParagraph"/>
        <w:numPr>
          <w:ilvl w:val="0"/>
          <w:numId w:val="18"/>
        </w:numPr>
      </w:pPr>
      <w:r>
        <w:t>h</w:t>
      </w:r>
      <w:r w:rsidR="002268CF" w:rsidRPr="00DC137C">
        <w:t>ealthcare workers not being aware of the changes to testing guidelines</w:t>
      </w:r>
      <w:r w:rsidR="00B77892" w:rsidRPr="00DC137C">
        <w:t>.</w:t>
      </w:r>
    </w:p>
    <w:p w14:paraId="1A9B68F7" w14:textId="69F75677" w:rsidR="0098634F" w:rsidRPr="00ED72AC" w:rsidRDefault="0098634F" w:rsidP="004356FD">
      <w:pPr>
        <w:pStyle w:val="Heading3"/>
        <w:rPr>
          <w:rFonts w:ascii="Roboto Light" w:hAnsi="Roboto Light"/>
          <w:sz w:val="18"/>
          <w:szCs w:val="18"/>
        </w:rPr>
      </w:pPr>
      <w:bookmarkStart w:id="10" w:name="_Toc234321271"/>
      <w:r>
        <w:rPr>
          <w:rFonts w:ascii="Roboto Light" w:hAnsi="Roboto Light"/>
        </w:rPr>
        <w:t xml:space="preserve">Culturally </w:t>
      </w:r>
      <w:r w:rsidR="001F6D9C">
        <w:rPr>
          <w:rFonts w:ascii="Roboto Light" w:hAnsi="Roboto Light"/>
        </w:rPr>
        <w:t>safe and flexible models of care</w:t>
      </w:r>
      <w:bookmarkEnd w:id="10"/>
    </w:p>
    <w:p w14:paraId="571685B9" w14:textId="77777777" w:rsidR="0098634F" w:rsidRPr="00ED72AC" w:rsidRDefault="0098634F" w:rsidP="003F2EAA">
      <w:r>
        <w:t xml:space="preserve">Participants emphasised that culturally safe and flexible models of care are essential to </w:t>
      </w:r>
      <w:r>
        <w:lastRenderedPageBreak/>
        <w:t>support engagement and improve outcomes for people facing these intersecting risk factors. Aboriginal and Torres Strait Islander Health Worker and Health Practitioner-led models of care were highlighted as central to improving cultural safety, strengthening community trust and engagement, and improving patient outcomes. Community-led models of care — such as those delivered through the ACCHO sector — have been conclusively demonstrated to be effective and should be supported and expanded.</w:t>
      </w:r>
    </w:p>
    <w:p w14:paraId="3DE18AFA" w14:textId="77777777" w:rsidR="0098634F" w:rsidRPr="00ED72AC" w:rsidRDefault="0098634F" w:rsidP="003F2EAA">
      <w:r>
        <w:t>Birthing on Country programs and initiatives such as those led by Waminda were noted as important examples of how culturally grounded, community-controlled care can improve engagement and continuity. These programs support women to remain connected to care throughout pregnancy and the postnatal period.</w:t>
      </w:r>
    </w:p>
    <w:p w14:paraId="00A9AD13" w14:textId="75FF0E7A" w:rsidR="0098634F" w:rsidRPr="00ED72AC" w:rsidRDefault="0098634F" w:rsidP="004356FD">
      <w:pPr>
        <w:pStyle w:val="Heading3"/>
        <w:rPr>
          <w:rFonts w:ascii="Roboto Light" w:hAnsi="Roboto Light"/>
          <w:sz w:val="18"/>
          <w:szCs w:val="18"/>
        </w:rPr>
      </w:pPr>
      <w:bookmarkStart w:id="11" w:name="_Toc234321272"/>
      <w:r>
        <w:rPr>
          <w:rFonts w:ascii="Roboto Light" w:hAnsi="Roboto Light"/>
        </w:rPr>
        <w:t xml:space="preserve">Referral </w:t>
      </w:r>
      <w:r w:rsidR="003F2EAA">
        <w:rPr>
          <w:rFonts w:ascii="Roboto Light" w:hAnsi="Roboto Light"/>
        </w:rPr>
        <w:t>pathways and disengagement risk</w:t>
      </w:r>
      <w:bookmarkEnd w:id="11"/>
    </w:p>
    <w:p w14:paraId="09DDC792" w14:textId="48532EEB" w:rsidR="0098634F" w:rsidRPr="00ED72AC" w:rsidRDefault="0098634F" w:rsidP="003F2EAA">
      <w:r>
        <w:t>Participants noted that current system design can inadvertently increase disengagement risk. For example, the need to refer patients to hospital-based services for BPG treatment — due to limited primary care access — introduces delays and burdens that may lead to disengagement from care. Strengthening the capacity of primary care and community settings to provide comprehensive antenatal care, including syphilis treatment, is therefore essential to keeping people connected with services.</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7813"/>
      </w:tblGrid>
      <w:tr w:rsidR="0098634F" w:rsidRPr="00ED72AC" w14:paraId="0A93E523" w14:textId="77777777" w:rsidTr="00E476D5">
        <w:trPr>
          <w:tblHeader/>
        </w:trPr>
        <w:tc>
          <w:tcPr>
            <w:tcW w:w="9213"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1C3DD152" w14:textId="235748F9" w:rsidR="0098634F" w:rsidRPr="00ED72AC" w:rsidRDefault="0098634F">
            <w:r>
              <w:rPr>
                <w:b/>
                <w:bCs/>
                <w:color w:val="FFFFFF"/>
              </w:rPr>
              <w:t xml:space="preserve">Proposed </w:t>
            </w:r>
            <w:r w:rsidR="00C905B7">
              <w:rPr>
                <w:b/>
                <w:bCs/>
                <w:color w:val="FFFFFF"/>
              </w:rPr>
              <w:t>a</w:t>
            </w:r>
            <w:r>
              <w:rPr>
                <w:b/>
                <w:bCs/>
                <w:color w:val="FFFFFF"/>
              </w:rPr>
              <w:t>ctions</w:t>
            </w:r>
          </w:p>
        </w:tc>
      </w:tr>
      <w:tr w:rsidR="0098634F" w:rsidRPr="00ED72AC" w14:paraId="3E367914" w14:textId="77777777" w:rsidTr="00E476D5">
        <w:tc>
          <w:tcPr>
            <w:tcW w:w="1400"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66CA1D3B" w14:textId="77777777" w:rsidR="0098634F" w:rsidRPr="001F6D9C" w:rsidRDefault="0098634F" w:rsidP="001F6D9C">
            <w:pPr>
              <w:pStyle w:val="Tabletext"/>
              <w:rPr>
                <w:b/>
                <w:bCs/>
              </w:rPr>
            </w:pPr>
            <w:r w:rsidRPr="001F6D9C">
              <w:rPr>
                <w:b/>
                <w:bCs/>
              </w:rPr>
              <w:t>SHORT-TERM</w:t>
            </w:r>
          </w:p>
        </w:tc>
        <w:tc>
          <w:tcPr>
            <w:tcW w:w="7813"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72D05AC0" w14:textId="77777777" w:rsidR="0098634F" w:rsidRPr="00ED72AC" w:rsidRDefault="0098634F" w:rsidP="001F6D9C">
            <w:pPr>
              <w:pStyle w:val="Tabletext"/>
            </w:pPr>
            <w:r>
              <w:t>All jurisdictions to ensure that health service guidelines align with national antenatal syphilis testing recommendations. These changes should be communicated to staff and reflected in appropriate patient-facing resources.</w:t>
            </w:r>
          </w:p>
        </w:tc>
      </w:tr>
      <w:tr w:rsidR="0098634F" w:rsidRPr="00ED72AC" w14:paraId="0962C735" w14:textId="77777777" w:rsidTr="00E476D5">
        <w:tc>
          <w:tcPr>
            <w:tcW w:w="1400"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1794A7D8" w14:textId="77777777" w:rsidR="0098634F" w:rsidRPr="001F6D9C" w:rsidRDefault="0098634F" w:rsidP="001F6D9C">
            <w:pPr>
              <w:pStyle w:val="Tabletext"/>
              <w:rPr>
                <w:b/>
                <w:bCs/>
              </w:rPr>
            </w:pPr>
            <w:r w:rsidRPr="001F6D9C">
              <w:rPr>
                <w:b/>
                <w:bCs/>
              </w:rPr>
              <w:t>SHORT-TERM</w:t>
            </w:r>
          </w:p>
        </w:tc>
        <w:tc>
          <w:tcPr>
            <w:tcW w:w="7813"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3CF7CC3B" w14:textId="77777777" w:rsidR="0098634F" w:rsidRPr="00ED72AC" w:rsidRDefault="0098634F" w:rsidP="001F6D9C">
            <w:pPr>
              <w:pStyle w:val="Tabletext"/>
            </w:pPr>
            <w:r>
              <w:t>Identify and address gaps in antenatal syphilis management, care and data, including for infants born to pregnant people diagnosed with syphilis.</w:t>
            </w:r>
          </w:p>
        </w:tc>
      </w:tr>
      <w:tr w:rsidR="0098634F" w:rsidRPr="00ED72AC" w14:paraId="10D63C71" w14:textId="77777777" w:rsidTr="00E476D5">
        <w:tc>
          <w:tcPr>
            <w:tcW w:w="1400"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0353C50E" w14:textId="77777777" w:rsidR="0098634F" w:rsidRPr="00C905B7" w:rsidRDefault="0098634F" w:rsidP="00C905B7">
            <w:pPr>
              <w:pStyle w:val="Tabletext"/>
              <w:rPr>
                <w:b/>
                <w:bCs/>
              </w:rPr>
            </w:pPr>
            <w:r w:rsidRPr="00C905B7">
              <w:rPr>
                <w:b/>
                <w:bCs/>
              </w:rPr>
              <w:t>LONG-TERM</w:t>
            </w:r>
          </w:p>
        </w:tc>
        <w:tc>
          <w:tcPr>
            <w:tcW w:w="7813"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3FBB55C5" w14:textId="77777777" w:rsidR="0098634F" w:rsidRPr="00ED72AC" w:rsidRDefault="0098634F" w:rsidP="00C905B7">
            <w:pPr>
              <w:pStyle w:val="Tabletext"/>
            </w:pPr>
            <w:r>
              <w:t>Expand and sustain investment in culturally safe, community-led models of antenatal care, including Birthing on Country programs and ACCHO-led models, to reduce structural barriers to engagement for priority populations.</w:t>
            </w:r>
          </w:p>
        </w:tc>
      </w:tr>
      <w:tr w:rsidR="0098634F" w:rsidRPr="00ED72AC" w14:paraId="120A1F52" w14:textId="77777777" w:rsidTr="00E476D5">
        <w:tc>
          <w:tcPr>
            <w:tcW w:w="1400"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05D96550" w14:textId="77777777" w:rsidR="0098634F" w:rsidRPr="00C905B7" w:rsidRDefault="0098634F" w:rsidP="00C905B7">
            <w:pPr>
              <w:pStyle w:val="Tabletext"/>
              <w:rPr>
                <w:b/>
                <w:bCs/>
              </w:rPr>
            </w:pPr>
            <w:r w:rsidRPr="00C905B7">
              <w:rPr>
                <w:b/>
                <w:bCs/>
              </w:rPr>
              <w:t>LONG-TERM</w:t>
            </w:r>
          </w:p>
        </w:tc>
        <w:tc>
          <w:tcPr>
            <w:tcW w:w="7813"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001072A0" w14:textId="77777777" w:rsidR="0098634F" w:rsidRPr="00ED72AC" w:rsidRDefault="0098634F" w:rsidP="00C905B7">
            <w:pPr>
              <w:pStyle w:val="Tabletext"/>
            </w:pPr>
            <w:r>
              <w:t>Invest in health promotion activities targeted at priority populations — including Aboriginal and Torres Strait Islander people, women of reproductive age, and people experiencing DFV, homelessness or AOD use — to raise awareness of the importance of early and continuous antenatal care and syphilis testing.</w:t>
            </w:r>
          </w:p>
        </w:tc>
      </w:tr>
      <w:tr w:rsidR="00B20AC4" w:rsidRPr="00ED72AC" w14:paraId="46A75B09" w14:textId="77777777" w:rsidTr="00E476D5">
        <w:tc>
          <w:tcPr>
            <w:tcW w:w="1400"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6F686F2E" w14:textId="77777777" w:rsidR="00B20AC4" w:rsidRPr="00C905B7" w:rsidRDefault="007A5379" w:rsidP="00C905B7">
            <w:pPr>
              <w:pStyle w:val="Tabletext"/>
              <w:rPr>
                <w:b/>
                <w:bCs/>
              </w:rPr>
            </w:pPr>
            <w:r w:rsidRPr="00C905B7">
              <w:rPr>
                <w:b/>
                <w:bCs/>
              </w:rPr>
              <w:t>LONG-TERM</w:t>
            </w:r>
          </w:p>
        </w:tc>
        <w:tc>
          <w:tcPr>
            <w:tcW w:w="7813"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147E26E8" w14:textId="77777777" w:rsidR="00B20AC4" w:rsidRPr="00ED72AC" w:rsidRDefault="007A5379" w:rsidP="00C905B7">
            <w:pPr>
              <w:pStyle w:val="Tabletext"/>
            </w:pPr>
            <w:r>
              <w:t>Work with professional colleges and accrediting bodies — including those representing obstetricians, midwives, paediatricians and GPs — to embed standardised congenital syphilis protocols in professional training and continuing education.</w:t>
            </w:r>
          </w:p>
        </w:tc>
      </w:tr>
    </w:tbl>
    <w:p w14:paraId="258021FA" w14:textId="6C28E2E8" w:rsidR="00EE7763" w:rsidRPr="009A105C" w:rsidRDefault="00EE7763" w:rsidP="00400C06">
      <w:pPr>
        <w:pStyle w:val="Heading2"/>
      </w:pPr>
      <w:bookmarkStart w:id="12" w:name="_Toc234321273"/>
      <w:r>
        <w:t xml:space="preserve">Perinatal </w:t>
      </w:r>
      <w:r w:rsidR="00C905B7">
        <w:t>care: neonatal and postnatal considerations</w:t>
      </w:r>
      <w:bookmarkEnd w:id="12"/>
    </w:p>
    <w:p w14:paraId="1AC03B0A" w14:textId="77777777" w:rsidR="00061B95" w:rsidRPr="008D75FB" w:rsidRDefault="00061B95" w:rsidP="003F2EAA">
      <w:r w:rsidRPr="008D75FB">
        <w:t xml:space="preserve">Roundtable discussions surfaced a range of issues specifically relating to perinatal care — spanning the antenatal, neonatal and postnatal periods. These are presented in a dedicated section given their clinical and operational specificity and the need for coordinated, </w:t>
      </w:r>
      <w:r w:rsidRPr="008D75FB">
        <w:lastRenderedPageBreak/>
        <w:t>multidisciplinary responses across maternity, neonatal and community health services. </w:t>
      </w:r>
    </w:p>
    <w:p w14:paraId="7C939A7A" w14:textId="25219325" w:rsidR="00061B95" w:rsidRPr="00ED72AC" w:rsidRDefault="00061B95" w:rsidP="00226BA0">
      <w:pPr>
        <w:pStyle w:val="Heading3"/>
        <w:rPr>
          <w:rFonts w:ascii="Roboto Light" w:hAnsi="Roboto Light"/>
          <w:sz w:val="18"/>
          <w:szCs w:val="18"/>
        </w:rPr>
      </w:pPr>
      <w:bookmarkStart w:id="13" w:name="_Toc234321274"/>
      <w:r>
        <w:rPr>
          <w:rFonts w:ascii="Roboto Light" w:hAnsi="Roboto Light"/>
        </w:rPr>
        <w:t xml:space="preserve">Neonatal </w:t>
      </w:r>
      <w:r w:rsidR="007002F9">
        <w:rPr>
          <w:rFonts w:ascii="Roboto Light" w:hAnsi="Roboto Light"/>
        </w:rPr>
        <w:t>m</w:t>
      </w:r>
      <w:r>
        <w:rPr>
          <w:rFonts w:ascii="Roboto Light" w:hAnsi="Roboto Light"/>
        </w:rPr>
        <w:t>anagement</w:t>
      </w:r>
      <w:bookmarkEnd w:id="13"/>
    </w:p>
    <w:p w14:paraId="459A4204" w14:textId="77777777" w:rsidR="00061B95" w:rsidRPr="00ED72AC" w:rsidRDefault="00061B95" w:rsidP="003F2EAA">
      <w:r>
        <w:t>The need for clear and consistent Neonatal Management Plans for all individuals who test positive for syphilis during pregnancy was raised as a critical gap. Participants stated that standardised neonatal planning is essential to support timely clinical decision-making and ensure coordinated care across antenatal, maternity, neonatal and community health services.</w:t>
      </w:r>
    </w:p>
    <w:p w14:paraId="349FAB06" w14:textId="77777777" w:rsidR="00061B95" w:rsidRPr="00ED72AC" w:rsidRDefault="00061B95" w:rsidP="003F2EAA">
      <w:r>
        <w:t>Without such plans, there is a risk of fragmented care, delayed diagnosis of congenital syphilis in newborns, and missed opportunities for treatment. Paediatric Infectious Diseases specialists and neonatologists were noted as key partners in developing and implementing standardised neonatal management protocols.</w:t>
      </w:r>
    </w:p>
    <w:p w14:paraId="3EAA7133" w14:textId="700E0449" w:rsidR="00061B95" w:rsidRPr="00ED72AC" w:rsidRDefault="00061B95" w:rsidP="00226BA0">
      <w:pPr>
        <w:pStyle w:val="Heading3"/>
        <w:rPr>
          <w:rFonts w:ascii="Roboto Light" w:hAnsi="Roboto Light"/>
          <w:sz w:val="20"/>
          <w:szCs w:val="20"/>
        </w:rPr>
      </w:pPr>
      <w:bookmarkStart w:id="14" w:name="_Toc234321275"/>
      <w:r>
        <w:rPr>
          <w:rFonts w:ascii="Roboto Light" w:hAnsi="Roboto Light"/>
        </w:rPr>
        <w:t xml:space="preserve">Cascade of </w:t>
      </w:r>
      <w:r w:rsidR="007002F9">
        <w:rPr>
          <w:rFonts w:ascii="Roboto Light" w:hAnsi="Roboto Light"/>
        </w:rPr>
        <w:t>c</w:t>
      </w:r>
      <w:r>
        <w:rPr>
          <w:rFonts w:ascii="Roboto Light" w:hAnsi="Roboto Light"/>
        </w:rPr>
        <w:t xml:space="preserve">are for </w:t>
      </w:r>
      <w:r w:rsidR="007002F9">
        <w:rPr>
          <w:rFonts w:ascii="Roboto Light" w:hAnsi="Roboto Light"/>
        </w:rPr>
        <w:t>i</w:t>
      </w:r>
      <w:r>
        <w:rPr>
          <w:rFonts w:ascii="Roboto Light" w:hAnsi="Roboto Light"/>
        </w:rPr>
        <w:t>nfants</w:t>
      </w:r>
      <w:bookmarkEnd w:id="14"/>
    </w:p>
    <w:p w14:paraId="538EF1AF" w14:textId="6EDE3DB2" w:rsidR="00DE5D47" w:rsidRPr="003F2EAA" w:rsidRDefault="00061B95" w:rsidP="006C43A8">
      <w:r w:rsidRPr="003F2EAA">
        <w:t>Significant data gaps exist in relation to the testing and care received by infants born to people with syphilis. Expanding cascade of care work to capture this population is essential to understanding the full burden of congenital syphilis and identifying where system improvements are needed.</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9"/>
        <w:gridCol w:w="7512"/>
      </w:tblGrid>
      <w:tr w:rsidR="00DE5D47" w:rsidRPr="00ED72AC" w14:paraId="375A1368" w14:textId="77777777" w:rsidTr="00E476D5">
        <w:trPr>
          <w:tblHeader/>
        </w:trPr>
        <w:tc>
          <w:tcPr>
            <w:tcW w:w="9071"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2DDAA0DD" w14:textId="47FE7567" w:rsidR="00DE5D47" w:rsidRPr="00ED72AC" w:rsidRDefault="00DE5D47">
            <w:r>
              <w:rPr>
                <w:b/>
                <w:bCs/>
                <w:color w:val="FFFFFF"/>
              </w:rPr>
              <w:t xml:space="preserve">Proposed </w:t>
            </w:r>
            <w:r w:rsidR="00C905B7">
              <w:rPr>
                <w:b/>
                <w:bCs/>
                <w:color w:val="FFFFFF"/>
              </w:rPr>
              <w:t>a</w:t>
            </w:r>
            <w:r>
              <w:rPr>
                <w:b/>
                <w:bCs/>
                <w:color w:val="FFFFFF"/>
              </w:rPr>
              <w:t>ctions</w:t>
            </w:r>
          </w:p>
        </w:tc>
      </w:tr>
      <w:tr w:rsidR="00DE5D47" w:rsidRPr="00ED72AC" w14:paraId="6060F773" w14:textId="77777777" w:rsidTr="00E476D5">
        <w:trPr>
          <w:trHeight w:val="961"/>
        </w:trPr>
        <w:tc>
          <w:tcPr>
            <w:tcW w:w="1559"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15A73D73" w14:textId="77777777" w:rsidR="00DE5D47" w:rsidRPr="00C905B7" w:rsidRDefault="00DE5D47" w:rsidP="00C905B7">
            <w:pPr>
              <w:pStyle w:val="Tabletext"/>
              <w:rPr>
                <w:b/>
                <w:bCs/>
              </w:rPr>
            </w:pPr>
            <w:r w:rsidRPr="00C905B7">
              <w:rPr>
                <w:b/>
                <w:bCs/>
              </w:rPr>
              <w:t>SHORT-TERM</w:t>
            </w:r>
          </w:p>
        </w:tc>
        <w:tc>
          <w:tcPr>
            <w:tcW w:w="7512"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4BED0EE3" w14:textId="77777777" w:rsidR="00DE5D47" w:rsidRPr="00ED72AC" w:rsidRDefault="00DE5D47" w:rsidP="00C905B7">
            <w:pPr>
              <w:pStyle w:val="Tabletext"/>
            </w:pPr>
            <w:r>
              <w:t>Develop and implement clear, standardised Neonatal Management Plans for all pregnant people diagnosed with syphilis, to ensure coordinated care across antenatal, maternity, neonatal and community health services.</w:t>
            </w:r>
          </w:p>
        </w:tc>
      </w:tr>
      <w:tr w:rsidR="00DE5D47" w:rsidRPr="00ED72AC" w14:paraId="4E6F30AC" w14:textId="77777777" w:rsidTr="00E476D5">
        <w:tc>
          <w:tcPr>
            <w:tcW w:w="1559"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68EA90F3" w14:textId="77777777" w:rsidR="00DE5D47" w:rsidRPr="00C905B7" w:rsidRDefault="00DE5D47" w:rsidP="00C905B7">
            <w:pPr>
              <w:pStyle w:val="Tabletext"/>
              <w:rPr>
                <w:b/>
                <w:bCs/>
              </w:rPr>
            </w:pPr>
            <w:r w:rsidRPr="00C905B7">
              <w:rPr>
                <w:b/>
                <w:bCs/>
              </w:rPr>
              <w:t>SHORT-TERM</w:t>
            </w:r>
          </w:p>
        </w:tc>
        <w:tc>
          <w:tcPr>
            <w:tcW w:w="7512"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09C7BB75" w14:textId="77777777" w:rsidR="00DE5D47" w:rsidRPr="00ED72AC" w:rsidRDefault="00DE5D47" w:rsidP="00C905B7">
            <w:pPr>
              <w:pStyle w:val="Tabletext"/>
            </w:pPr>
            <w:r>
              <w:t>Expand cascade of care surveillance to capture testing, treatment and outcomes for infants born to people with syphilis, to inform targeted system improvement.</w:t>
            </w:r>
          </w:p>
        </w:tc>
      </w:tr>
    </w:tbl>
    <w:p w14:paraId="0DCCF045" w14:textId="3B11E53D" w:rsidR="004760C5" w:rsidRPr="009A105C" w:rsidRDefault="00F6532B" w:rsidP="00400C06">
      <w:pPr>
        <w:pStyle w:val="Heading2"/>
        <w:rPr>
          <w:rFonts w:eastAsia="Arial" w:cs="Arial"/>
          <w:color w:val="auto"/>
        </w:rPr>
      </w:pPr>
      <w:bookmarkStart w:id="15" w:name="_Toc234321276"/>
      <w:r>
        <w:rPr>
          <w:lang w:eastAsia="en-US"/>
        </w:rPr>
        <w:t xml:space="preserve">Normalise and </w:t>
      </w:r>
      <w:r w:rsidR="007002F9">
        <w:rPr>
          <w:lang w:eastAsia="en-US"/>
        </w:rPr>
        <w:t>e</w:t>
      </w:r>
      <w:r>
        <w:rPr>
          <w:lang w:eastAsia="en-US"/>
        </w:rPr>
        <w:t xml:space="preserve">xpand </w:t>
      </w:r>
      <w:r w:rsidR="007002F9">
        <w:rPr>
          <w:lang w:eastAsia="en-US"/>
        </w:rPr>
        <w:t>t</w:t>
      </w:r>
      <w:r>
        <w:rPr>
          <w:lang w:eastAsia="en-US"/>
        </w:rPr>
        <w:t xml:space="preserve">esting </w:t>
      </w:r>
      <w:r w:rsidR="007002F9">
        <w:rPr>
          <w:lang w:eastAsia="en-US"/>
        </w:rPr>
        <w:t>e</w:t>
      </w:r>
      <w:r>
        <w:rPr>
          <w:lang w:eastAsia="en-US"/>
        </w:rPr>
        <w:t>verywhere</w:t>
      </w:r>
      <w:bookmarkEnd w:id="15"/>
    </w:p>
    <w:p w14:paraId="10797F28" w14:textId="77777777" w:rsidR="00B80811" w:rsidRPr="00ED72AC" w:rsidRDefault="00B80811" w:rsidP="003F2EAA">
      <w:r>
        <w:t>Mechanisms to support a ‘no wrong door’ approach continue to be identified as opportunities to normalise and expand syphilis testing. The implementation of opportunistic syphilis testing protocols across priority settings — including emergency departments, urgent care clinics, alcohol and other drug services and correctional settings — was identified as a key priority in the response to syphilis.</w:t>
      </w:r>
    </w:p>
    <w:p w14:paraId="234E9941" w14:textId="1D564CE9" w:rsidR="00206B89" w:rsidRPr="00400C06" w:rsidRDefault="00B80811" w:rsidP="003F2EAA">
      <w:r>
        <w:t xml:space="preserve">An impactful keynote delivered by Dr Dawn Casey PSM, CEO of NACCHO, highlighted the disproportionate impact of syphilis on Aboriginal and Torres Strait Islander people. The keynote emphasised the leadership of the ACCHO sector in responding to the syphilis outbreak, including through initiatives such as the Enhanced Syphilis Response (ESR)/BBVSTI Program and community-led models of care, which have been conclusively proven to be effective. </w:t>
      </w:r>
      <w:r w:rsidR="00C51FA4">
        <w:br/>
      </w:r>
      <w:r>
        <w:t>Dr Casey underscored the importance of collective responsibility and partnership, noting that effective outbreak response requires coordinated action across all parts of the health system.</w:t>
      </w:r>
    </w:p>
    <w:tbl>
      <w:tblPr>
        <w:tblW w:w="830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106"/>
      </w:tblGrid>
      <w:tr w:rsidR="00206B89" w:rsidRPr="00ED72AC" w14:paraId="6AA965F5" w14:textId="77777777" w:rsidTr="00CD7010">
        <w:tc>
          <w:tcPr>
            <w:tcW w:w="1200" w:type="dxa"/>
            <w:shd w:val="clear" w:color="auto" w:fill="FABF8F" w:themeFill="accent6" w:themeFillTint="99"/>
            <w:tcMar>
              <w:top w:w="120" w:type="dxa"/>
              <w:left w:w="80" w:type="dxa"/>
              <w:bottom w:w="120" w:type="dxa"/>
              <w:right w:w="80" w:type="dxa"/>
            </w:tcMar>
            <w:vAlign w:val="center"/>
          </w:tcPr>
          <w:p w14:paraId="195A1EBE" w14:textId="77777777" w:rsidR="00206B89" w:rsidRPr="00ED72AC" w:rsidRDefault="00206B89">
            <w:pPr>
              <w:jc w:val="center"/>
            </w:pPr>
            <w:r>
              <w:rPr>
                <w:b/>
                <w:bCs/>
                <w:color w:val="FFFFFF"/>
                <w:sz w:val="36"/>
                <w:szCs w:val="36"/>
              </w:rPr>
              <w:t>Quote</w:t>
            </w:r>
          </w:p>
        </w:tc>
        <w:tc>
          <w:tcPr>
            <w:tcW w:w="7106" w:type="dxa"/>
            <w:shd w:val="clear" w:color="auto" w:fill="FABF8F" w:themeFill="accent6" w:themeFillTint="99"/>
            <w:tcMar>
              <w:top w:w="120" w:type="dxa"/>
              <w:left w:w="180" w:type="dxa"/>
              <w:bottom w:w="120" w:type="dxa"/>
              <w:right w:w="120" w:type="dxa"/>
            </w:tcMar>
          </w:tcPr>
          <w:p w14:paraId="315A277B" w14:textId="77777777" w:rsidR="00206B89" w:rsidRPr="00ED72AC" w:rsidRDefault="00206B89">
            <w:r>
              <w:rPr>
                <w:i/>
                <w:iCs/>
                <w:color w:val="1A1A2E"/>
                <w:sz w:val="20"/>
                <w:szCs w:val="20"/>
              </w:rPr>
              <w:t>"We [the ACCHO sector] know we can’t do it alone, and nor should other primary health care services, have to fight the outbreak alone."</w:t>
            </w:r>
          </w:p>
        </w:tc>
      </w:tr>
    </w:tbl>
    <w:p w14:paraId="036CA26C" w14:textId="5B567F64" w:rsidR="0021448B" w:rsidRPr="00400C06" w:rsidRDefault="00CD7010" w:rsidP="00400C06">
      <w:pPr>
        <w:spacing w:before="40" w:after="120"/>
        <w:jc w:val="right"/>
        <w:rPr>
          <w:i/>
          <w:iCs/>
          <w:color w:val="006D77"/>
          <w:sz w:val="18"/>
          <w:szCs w:val="18"/>
        </w:rPr>
      </w:pPr>
      <w:r>
        <w:rPr>
          <w:i/>
          <w:iCs/>
          <w:color w:val="006D77"/>
          <w:sz w:val="18"/>
          <w:szCs w:val="18"/>
        </w:rPr>
        <w:t>— Dr Dawn Casey PSM, CEO of NACCHO</w:t>
      </w: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43"/>
        <w:gridCol w:w="7616"/>
      </w:tblGrid>
      <w:tr w:rsidR="00C27BDD" w:rsidRPr="00ED72AC" w14:paraId="67D90224" w14:textId="77777777" w:rsidTr="00E476D5">
        <w:trPr>
          <w:trHeight w:val="492"/>
          <w:tblHeader/>
        </w:trPr>
        <w:tc>
          <w:tcPr>
            <w:tcW w:w="9159"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762E434E" w14:textId="38D2B9A5" w:rsidR="00C27BDD" w:rsidRPr="00ED72AC" w:rsidRDefault="00C27BDD">
            <w:r>
              <w:rPr>
                <w:b/>
                <w:bCs/>
                <w:color w:val="FFFFFF"/>
              </w:rPr>
              <w:lastRenderedPageBreak/>
              <w:t xml:space="preserve">Proposed </w:t>
            </w:r>
            <w:r w:rsidR="004B69B0">
              <w:rPr>
                <w:b/>
                <w:bCs/>
                <w:color w:val="FFFFFF"/>
              </w:rPr>
              <w:t>a</w:t>
            </w:r>
            <w:r>
              <w:rPr>
                <w:b/>
                <w:bCs/>
                <w:color w:val="FFFFFF"/>
              </w:rPr>
              <w:t>ctions</w:t>
            </w:r>
          </w:p>
        </w:tc>
      </w:tr>
      <w:tr w:rsidR="00C27BDD" w:rsidRPr="00ED72AC" w14:paraId="1ADC0C97" w14:textId="77777777" w:rsidTr="00E476D5">
        <w:trPr>
          <w:trHeight w:val="1016"/>
        </w:trPr>
        <w:tc>
          <w:tcPr>
            <w:tcW w:w="1543"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0B341432" w14:textId="77777777" w:rsidR="00C27BDD" w:rsidRPr="004B69B0" w:rsidRDefault="00C27BDD" w:rsidP="004B69B0">
            <w:pPr>
              <w:pStyle w:val="Tabletext"/>
              <w:rPr>
                <w:b/>
                <w:bCs/>
              </w:rPr>
            </w:pPr>
            <w:r w:rsidRPr="004B69B0">
              <w:rPr>
                <w:b/>
                <w:bCs/>
              </w:rPr>
              <w:t>SHORT-TERM</w:t>
            </w:r>
          </w:p>
        </w:tc>
        <w:tc>
          <w:tcPr>
            <w:tcW w:w="761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67F771F7" w14:textId="77777777" w:rsidR="00C27BDD" w:rsidRPr="00ED72AC" w:rsidRDefault="00C27BDD" w:rsidP="004B69B0">
            <w:pPr>
              <w:pStyle w:val="Tabletext"/>
            </w:pPr>
            <w:r>
              <w:t>All jurisdictions to ensure that health service guidelines align with national syphilis testing recommendations. These changes should be communicated to staff and reflected in appropriate patient resources.</w:t>
            </w:r>
          </w:p>
        </w:tc>
      </w:tr>
      <w:tr w:rsidR="00C27BDD" w:rsidRPr="00ED72AC" w14:paraId="33671C82" w14:textId="77777777" w:rsidTr="00E476D5">
        <w:trPr>
          <w:trHeight w:val="1031"/>
        </w:trPr>
        <w:tc>
          <w:tcPr>
            <w:tcW w:w="1543"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06DBBA00" w14:textId="77777777" w:rsidR="00C27BDD" w:rsidRPr="004B69B0" w:rsidRDefault="00C27BDD" w:rsidP="004B69B0">
            <w:pPr>
              <w:pStyle w:val="Tabletext"/>
              <w:rPr>
                <w:b/>
                <w:bCs/>
              </w:rPr>
            </w:pPr>
            <w:r w:rsidRPr="004B69B0">
              <w:rPr>
                <w:b/>
                <w:bCs/>
              </w:rPr>
              <w:t>SHORT-TERM</w:t>
            </w:r>
          </w:p>
        </w:tc>
        <w:tc>
          <w:tcPr>
            <w:tcW w:w="761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367B4DDE" w14:textId="77777777" w:rsidR="00C27BDD" w:rsidRPr="00ED72AC" w:rsidRDefault="00C27BDD" w:rsidP="004B69B0">
            <w:pPr>
              <w:pStyle w:val="Tabletext"/>
            </w:pPr>
            <w:r>
              <w:t>All jurisdictions to implement and support opportunistic syphilis testing protocols across priority settings, including emergency departments, urgent care clinics, alcohol and other drug services and correctional settings.</w:t>
            </w:r>
          </w:p>
        </w:tc>
      </w:tr>
      <w:tr w:rsidR="00C27BDD" w:rsidRPr="00ED72AC" w14:paraId="768A56A0" w14:textId="77777777" w:rsidTr="00E476D5">
        <w:trPr>
          <w:trHeight w:val="738"/>
        </w:trPr>
        <w:tc>
          <w:tcPr>
            <w:tcW w:w="1543"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15BD7F6C" w14:textId="77777777" w:rsidR="00C27BDD" w:rsidRPr="004B69B0" w:rsidRDefault="00C27BDD" w:rsidP="004B69B0">
            <w:pPr>
              <w:pStyle w:val="Tabletext"/>
              <w:rPr>
                <w:b/>
                <w:bCs/>
              </w:rPr>
            </w:pPr>
            <w:r w:rsidRPr="004B69B0">
              <w:rPr>
                <w:b/>
                <w:bCs/>
              </w:rPr>
              <w:t>SHORT-TERM</w:t>
            </w:r>
          </w:p>
        </w:tc>
        <w:tc>
          <w:tcPr>
            <w:tcW w:w="761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21CDFDB2" w14:textId="291C3D9F" w:rsidR="00C27BDD" w:rsidRPr="00ED72AC" w:rsidRDefault="007604CD" w:rsidP="004B69B0">
            <w:pPr>
              <w:pStyle w:val="Tabletext"/>
            </w:pPr>
            <w:r>
              <w:t xml:space="preserve">Investigate </w:t>
            </w:r>
            <w:r w:rsidR="00AB07BC">
              <w:t xml:space="preserve">the </w:t>
            </w:r>
            <w:r>
              <w:t>opportunity</w:t>
            </w:r>
            <w:r w:rsidR="00C27BDD">
              <w:t xml:space="preserve"> to implement reflex syphilis testing on all genital ulcer swabs to reduce missed diagnostic opportunities.</w:t>
            </w:r>
          </w:p>
        </w:tc>
      </w:tr>
      <w:tr w:rsidR="00C27BDD" w:rsidRPr="00ED72AC" w14:paraId="7A5EED8A" w14:textId="77777777" w:rsidTr="00E476D5">
        <w:trPr>
          <w:trHeight w:val="1031"/>
        </w:trPr>
        <w:tc>
          <w:tcPr>
            <w:tcW w:w="1543"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342A2479" w14:textId="77777777" w:rsidR="00C27BDD" w:rsidRPr="004B69B0" w:rsidRDefault="00C27BDD" w:rsidP="004B69B0">
            <w:pPr>
              <w:pStyle w:val="Tabletext"/>
              <w:rPr>
                <w:b/>
                <w:bCs/>
              </w:rPr>
            </w:pPr>
            <w:r w:rsidRPr="004B69B0">
              <w:rPr>
                <w:b/>
                <w:bCs/>
              </w:rPr>
              <w:t>SHORT-TERM</w:t>
            </w:r>
          </w:p>
        </w:tc>
        <w:tc>
          <w:tcPr>
            <w:tcW w:w="761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4FC6029C" w14:textId="77777777" w:rsidR="00C27BDD" w:rsidRPr="00ED72AC" w:rsidRDefault="00C27BDD" w:rsidP="004B69B0">
            <w:pPr>
              <w:pStyle w:val="Tabletext"/>
            </w:pPr>
            <w:r>
              <w:t>Include syphilis testing within established point-of-care and BBVSTI testing initiatives, with a focus on primary care and correctional settings (e.g. HIV, Hepatitis C, respiratory testing programs).</w:t>
            </w:r>
          </w:p>
        </w:tc>
      </w:tr>
      <w:tr w:rsidR="00C27BDD" w:rsidRPr="00ED72AC" w14:paraId="6251172C" w14:textId="77777777" w:rsidTr="00E476D5">
        <w:trPr>
          <w:trHeight w:val="738"/>
        </w:trPr>
        <w:tc>
          <w:tcPr>
            <w:tcW w:w="1543"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26CBC34A" w14:textId="77777777" w:rsidR="00C27BDD" w:rsidRPr="004B69B0" w:rsidRDefault="00C27BDD" w:rsidP="004B69B0">
            <w:pPr>
              <w:pStyle w:val="Tabletext"/>
              <w:rPr>
                <w:b/>
                <w:bCs/>
              </w:rPr>
            </w:pPr>
            <w:r w:rsidRPr="004B69B0">
              <w:rPr>
                <w:b/>
                <w:bCs/>
              </w:rPr>
              <w:t>LONG-TERM</w:t>
            </w:r>
          </w:p>
        </w:tc>
        <w:tc>
          <w:tcPr>
            <w:tcW w:w="7616"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720FC6F8" w14:textId="77777777" w:rsidR="00C27BDD" w:rsidRPr="00ED72AC" w:rsidRDefault="00C27BDD" w:rsidP="004B69B0">
            <w:pPr>
              <w:pStyle w:val="Tabletext"/>
            </w:pPr>
            <w:r>
              <w:t>Commit to ongoing investment in innovative diagnostics and test and treat services and programs to support expanded and sustained testing.</w:t>
            </w:r>
          </w:p>
        </w:tc>
      </w:tr>
      <w:tr w:rsidR="00C27BDD" w:rsidRPr="00ED72AC" w14:paraId="01E9620C" w14:textId="77777777" w:rsidTr="00E476D5">
        <w:trPr>
          <w:trHeight w:val="753"/>
        </w:trPr>
        <w:tc>
          <w:tcPr>
            <w:tcW w:w="1543"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5BF2CF38" w14:textId="77777777" w:rsidR="00C27BDD" w:rsidRPr="004B69B0" w:rsidRDefault="00C27BDD" w:rsidP="004B69B0">
            <w:pPr>
              <w:pStyle w:val="Tabletext"/>
              <w:rPr>
                <w:b/>
                <w:bCs/>
              </w:rPr>
            </w:pPr>
            <w:r w:rsidRPr="004B69B0">
              <w:rPr>
                <w:b/>
                <w:bCs/>
              </w:rPr>
              <w:t>LONG-TERM</w:t>
            </w:r>
          </w:p>
        </w:tc>
        <w:tc>
          <w:tcPr>
            <w:tcW w:w="7616"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0D048830" w14:textId="77777777" w:rsidR="00C27BDD" w:rsidRPr="00ED72AC" w:rsidRDefault="00C27BDD" w:rsidP="004B69B0">
            <w:pPr>
              <w:pStyle w:val="Tabletext"/>
            </w:pPr>
            <w:r>
              <w:t>Expand health promotion activities to normalise syphilis testing across priority settings and community contexts.</w:t>
            </w:r>
          </w:p>
        </w:tc>
      </w:tr>
    </w:tbl>
    <w:p w14:paraId="609DF617" w14:textId="4BE2BB73" w:rsidR="009366D3" w:rsidRPr="009A105C" w:rsidRDefault="27D11E56" w:rsidP="00400C06">
      <w:pPr>
        <w:pStyle w:val="Heading2"/>
      </w:pPr>
      <w:bookmarkStart w:id="16" w:name="_Toc234321277"/>
      <w:r>
        <w:rPr>
          <w:lang w:eastAsia="en-US"/>
        </w:rPr>
        <w:t>Strengthen</w:t>
      </w:r>
      <w:r w:rsidR="007002F9">
        <w:rPr>
          <w:lang w:eastAsia="en-US"/>
        </w:rPr>
        <w:t xml:space="preserve"> workforce capacity</w:t>
      </w:r>
      <w:bookmarkEnd w:id="16"/>
    </w:p>
    <w:p w14:paraId="647DFD33" w14:textId="77777777" w:rsidR="00142C96" w:rsidRPr="00ED72AC" w:rsidRDefault="00142C96" w:rsidP="006C43A8">
      <w:r>
        <w:t>Participants reported that workforce challenges have remained largely consistent across services and settings since the first roundtable held in 2024. Ongoing issues were raised in relation to workforce stability, recruitment and retention, and sustained pressures on capacity. Despite the declaration of the CDINS, participants noted that workforce constraints continue to affect service delivery and limit the ability of services to respond flexibly and at a pace that meets emerging and evolving needs.</w:t>
      </w:r>
    </w:p>
    <w:p w14:paraId="2B7F211B" w14:textId="77777777" w:rsidR="00142C96" w:rsidRPr="00ED72AC" w:rsidRDefault="00142C96" w:rsidP="003F2EAA">
      <w:r>
        <w:t>A core theme that emerged was the need to expand scope of practice across roles to enable health professionals to work to their full scope. Participants emphasised the importance of supporting upskilling opportunities, alongside enabling reforms such as changes to legislation, Medicare Benefits Schedule arrangements and provider numbers, and organisational policies. Ensuring clinicians can safely and effectively work to their full scope within appropriate governance frameworks was seen as critical.</w:t>
      </w:r>
    </w:p>
    <w:p w14:paraId="0F449C38" w14:textId="77777777" w:rsidR="00142C96" w:rsidRDefault="00142C96" w:rsidP="003F2EAA">
      <w:r>
        <w:t>The importance of working within multidisciplinary teams was evident, with participants highlighting the value of Aboriginal and Torres Strait Islander Health Worker and Health Practitioner-led models of care. These models were seen as central to improving cultural safety, strengthening community trust and engagement, and improving outcomes for Aboriginal and Torres Strait Islander people.</w:t>
      </w:r>
    </w:p>
    <w:p w14:paraId="23FA7354" w14:textId="6C83009A" w:rsidR="009960A4" w:rsidRDefault="009960A4" w:rsidP="003F2EAA">
      <w:r>
        <w:t>Healthcare worker awareness of the syphilis outbreak was also identified as a priority, noting that many clinicians across a range of settings remain unaware of the current outbreak, updated testing guidelines and the declaration of the CDINS.</w:t>
      </w:r>
    </w:p>
    <w:p w14:paraId="03D95597" w14:textId="0DDE4FDF" w:rsidR="00142C96" w:rsidRPr="00400C06" w:rsidRDefault="00142C96" w:rsidP="006C43A8">
      <w:r>
        <w:lastRenderedPageBreak/>
        <w:t>Roundtable participants also discussed opportunities presented through engagement with professional societies and accrediting bodies. Collaborations between professional colleges to enable resource sharing and partnership activities were identified as an opportunity to raise awareness amongst diverse healthcare providers. A collaboration with A</w:t>
      </w:r>
      <w:r w:rsidR="009B17AE">
        <w:t xml:space="preserve">ustralian Health Practitioner Regulation Agency </w:t>
      </w:r>
      <w:r w:rsidR="001A38B3">
        <w:t>(A</w:t>
      </w:r>
      <w:r>
        <w:t>HPRA</w:t>
      </w:r>
      <w:r w:rsidR="001A38B3">
        <w:t>)</w:t>
      </w:r>
      <w:r>
        <w:t xml:space="preserve"> to implement a short, mandatory CDINS-focused education module integrated into annual practitioner registration requirements for all health professionals was also discussed.</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9"/>
        <w:gridCol w:w="7512"/>
      </w:tblGrid>
      <w:tr w:rsidR="009754E6" w:rsidRPr="00ED72AC" w14:paraId="19AF10D9" w14:textId="77777777" w:rsidTr="00E476D5">
        <w:trPr>
          <w:tblHeader/>
        </w:trPr>
        <w:tc>
          <w:tcPr>
            <w:tcW w:w="9071"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43B53495" w14:textId="6CED6208" w:rsidR="009754E6" w:rsidRPr="00ED72AC" w:rsidRDefault="009754E6">
            <w:r>
              <w:rPr>
                <w:b/>
                <w:bCs/>
                <w:color w:val="FFFFFF"/>
              </w:rPr>
              <w:t xml:space="preserve">Proposed </w:t>
            </w:r>
            <w:r w:rsidR="004B69B0">
              <w:rPr>
                <w:b/>
                <w:bCs/>
                <w:color w:val="FFFFFF"/>
              </w:rPr>
              <w:t>a</w:t>
            </w:r>
            <w:r>
              <w:rPr>
                <w:b/>
                <w:bCs/>
                <w:color w:val="FFFFFF"/>
              </w:rPr>
              <w:t>ctions</w:t>
            </w:r>
          </w:p>
        </w:tc>
      </w:tr>
      <w:tr w:rsidR="009754E6" w:rsidRPr="00ED72AC" w14:paraId="5A91A28D" w14:textId="77777777" w:rsidTr="00E476D5">
        <w:tc>
          <w:tcPr>
            <w:tcW w:w="1559"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6C260AB4" w14:textId="77777777" w:rsidR="009754E6" w:rsidRPr="004B69B0" w:rsidRDefault="009754E6" w:rsidP="004B69B0">
            <w:pPr>
              <w:pStyle w:val="Tabletext"/>
              <w:rPr>
                <w:b/>
                <w:bCs/>
              </w:rPr>
            </w:pPr>
            <w:r w:rsidRPr="004B69B0">
              <w:rPr>
                <w:b/>
                <w:bCs/>
              </w:rPr>
              <w:t>SHORT-TERM</w:t>
            </w:r>
          </w:p>
        </w:tc>
        <w:tc>
          <w:tcPr>
            <w:tcW w:w="7512"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0A758C3C" w14:textId="77777777" w:rsidR="009754E6" w:rsidRPr="00ED72AC" w:rsidRDefault="009754E6" w:rsidP="004B69B0">
            <w:pPr>
              <w:pStyle w:val="Tabletext"/>
            </w:pPr>
            <w:r>
              <w:t>Continue to explore opportunities to expand STI testing capability to a broader primary care workforce, including through scope-of-practice reforms and enabling legislative and policy changes.</w:t>
            </w:r>
          </w:p>
        </w:tc>
      </w:tr>
      <w:tr w:rsidR="009754E6" w:rsidRPr="00ED72AC" w14:paraId="32BEA78E" w14:textId="77777777" w:rsidTr="00E476D5">
        <w:tc>
          <w:tcPr>
            <w:tcW w:w="1559"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2015E360" w14:textId="77777777" w:rsidR="009754E6" w:rsidRPr="004B69B0" w:rsidRDefault="009754E6" w:rsidP="004B69B0">
            <w:pPr>
              <w:pStyle w:val="Tabletext"/>
              <w:rPr>
                <w:b/>
                <w:bCs/>
              </w:rPr>
            </w:pPr>
            <w:r w:rsidRPr="004B69B0">
              <w:rPr>
                <w:b/>
                <w:bCs/>
              </w:rPr>
              <w:t>SHORT-TERM</w:t>
            </w:r>
          </w:p>
        </w:tc>
        <w:tc>
          <w:tcPr>
            <w:tcW w:w="7512"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02C09FCA" w14:textId="77777777" w:rsidR="009754E6" w:rsidRPr="00ED72AC" w:rsidRDefault="009754E6" w:rsidP="004B69B0">
            <w:pPr>
              <w:pStyle w:val="Tabletext"/>
            </w:pPr>
            <w:r>
              <w:t>Explore opportunities to build partnerships with professional colleges and accrediting bodies to raise awareness of syphilis and embed STI/BBV content in professional training and continuing education (pre- and post-vocational).</w:t>
            </w:r>
          </w:p>
        </w:tc>
      </w:tr>
      <w:tr w:rsidR="009754E6" w:rsidRPr="00ED72AC" w14:paraId="02A85840" w14:textId="77777777" w:rsidTr="00E476D5">
        <w:tc>
          <w:tcPr>
            <w:tcW w:w="1559"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572EBBA4" w14:textId="77777777" w:rsidR="009754E6" w:rsidRPr="004B69B0" w:rsidRDefault="009754E6" w:rsidP="004B69B0">
            <w:pPr>
              <w:pStyle w:val="Tabletext"/>
              <w:rPr>
                <w:b/>
                <w:bCs/>
              </w:rPr>
            </w:pPr>
            <w:r w:rsidRPr="004B69B0">
              <w:rPr>
                <w:b/>
                <w:bCs/>
              </w:rPr>
              <w:t>LONG-TERM</w:t>
            </w:r>
          </w:p>
        </w:tc>
        <w:tc>
          <w:tcPr>
            <w:tcW w:w="7512"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36E1773E" w14:textId="69C48C9F" w:rsidR="009754E6" w:rsidRPr="00ED72AC" w:rsidRDefault="009754E6" w:rsidP="004B69B0">
            <w:pPr>
              <w:pStyle w:val="Tabletext"/>
            </w:pPr>
            <w:r>
              <w:t xml:space="preserve">Work with AHPRA to develop and integrate a mandatory CDINS-focused education module into annual practitioner registration requirements for relevant health </w:t>
            </w:r>
            <w:proofErr w:type="gramStart"/>
            <w:r>
              <w:t>professionals.</w:t>
            </w:r>
            <w:r w:rsidR="006D3A29">
              <w:t>`</w:t>
            </w:r>
            <w:proofErr w:type="gramEnd"/>
          </w:p>
        </w:tc>
      </w:tr>
      <w:tr w:rsidR="009754E6" w:rsidRPr="00ED72AC" w14:paraId="2A4D1429" w14:textId="77777777" w:rsidTr="00E476D5">
        <w:tc>
          <w:tcPr>
            <w:tcW w:w="1559"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0F4E30BF" w14:textId="77777777" w:rsidR="009754E6" w:rsidRPr="004B69B0" w:rsidRDefault="009754E6" w:rsidP="004B69B0">
            <w:pPr>
              <w:pStyle w:val="Tabletext"/>
              <w:rPr>
                <w:b/>
                <w:bCs/>
              </w:rPr>
            </w:pPr>
            <w:r w:rsidRPr="004B69B0">
              <w:rPr>
                <w:b/>
                <w:bCs/>
              </w:rPr>
              <w:t>LONG-TERM</w:t>
            </w:r>
          </w:p>
        </w:tc>
        <w:tc>
          <w:tcPr>
            <w:tcW w:w="7512"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45B0CA48" w14:textId="77777777" w:rsidR="009754E6" w:rsidRPr="00ED72AC" w:rsidRDefault="009754E6" w:rsidP="004B69B0">
            <w:pPr>
              <w:pStyle w:val="Tabletext"/>
            </w:pPr>
            <w:r>
              <w:t>Sustain investment in Aboriginal and Torres Strait Islander Health Worker and Health Practitioner-led models of care as a critical component of the long-term syphilis response workforce strategy.</w:t>
            </w:r>
          </w:p>
        </w:tc>
      </w:tr>
    </w:tbl>
    <w:p w14:paraId="2AE1C7E8" w14:textId="255611D1" w:rsidR="009366D3" w:rsidRPr="009A105C" w:rsidRDefault="27D11E56" w:rsidP="00400C06">
      <w:pPr>
        <w:pStyle w:val="Heading2"/>
      </w:pPr>
      <w:bookmarkStart w:id="17" w:name="_Toc234321278"/>
      <w:r>
        <w:rPr>
          <w:lang w:eastAsia="en-US"/>
        </w:rPr>
        <w:t xml:space="preserve">Strengthen Australia’s </w:t>
      </w:r>
      <w:r w:rsidR="007002F9">
        <w:rPr>
          <w:lang w:eastAsia="en-US"/>
        </w:rPr>
        <w:t>data and surveillance infrastructure</w:t>
      </w:r>
      <w:bookmarkEnd w:id="17"/>
    </w:p>
    <w:p w14:paraId="1204AB58" w14:textId="0E7C9F2E" w:rsidR="00387006" w:rsidRPr="00ED72AC" w:rsidRDefault="00387006" w:rsidP="003F2EAA">
      <w:r>
        <w:t>Participants reinforced the urgent need for improved data and surveillance systems to underpin the syphilis response, with a shared view that current evidence is inadequate to consistently identify gaps across the testing and care continuum. There was a strong emphasis on the need to better understand who is missing out on testing and care, and why, particularly across priority populations.</w:t>
      </w:r>
    </w:p>
    <w:p w14:paraId="582E06CA" w14:textId="77777777" w:rsidR="00387006" w:rsidRPr="00ED72AC" w:rsidRDefault="00387006" w:rsidP="003F2EAA">
      <w:r>
        <w:t>Conversations throughout the day highlighted the need for clear, routinely monitored syphilis data collection. Key data points identified as requiring strengthened monitoring included:</w:t>
      </w:r>
    </w:p>
    <w:p w14:paraId="78C75995" w14:textId="78A4599C" w:rsidR="00387006" w:rsidRPr="007002F9" w:rsidRDefault="004B69B0" w:rsidP="007002F9">
      <w:pPr>
        <w:pStyle w:val="ListParagraph"/>
        <w:numPr>
          <w:ilvl w:val="0"/>
          <w:numId w:val="19"/>
        </w:numPr>
      </w:pPr>
      <w:r>
        <w:t>s</w:t>
      </w:r>
      <w:r w:rsidR="00387006" w:rsidRPr="007002F9">
        <w:t>yphilis testing coverage among women aged 15–44 years</w:t>
      </w:r>
    </w:p>
    <w:p w14:paraId="12C4A00B" w14:textId="50C94220" w:rsidR="00387006" w:rsidRPr="007002F9" w:rsidRDefault="004B69B0" w:rsidP="007002F9">
      <w:pPr>
        <w:pStyle w:val="ListParagraph"/>
        <w:numPr>
          <w:ilvl w:val="0"/>
          <w:numId w:val="19"/>
        </w:numPr>
      </w:pPr>
      <w:r>
        <w:t>t</w:t>
      </w:r>
      <w:r w:rsidR="00387006" w:rsidRPr="007002F9">
        <w:t>iming and number of tests, and guideline-based retesting rates</w:t>
      </w:r>
    </w:p>
    <w:p w14:paraId="5893D70A" w14:textId="514B83D3" w:rsidR="00387006" w:rsidRPr="007002F9" w:rsidRDefault="004B69B0" w:rsidP="007002F9">
      <w:pPr>
        <w:pStyle w:val="ListParagraph"/>
        <w:numPr>
          <w:ilvl w:val="0"/>
          <w:numId w:val="19"/>
        </w:numPr>
      </w:pPr>
      <w:r>
        <w:t>d</w:t>
      </w:r>
      <w:r w:rsidR="00387006" w:rsidRPr="007002F9">
        <w:t>ata disaggregated by key priority groups, including Aboriginal and Torres Strait Islander people</w:t>
      </w:r>
    </w:p>
    <w:p w14:paraId="2D87BE8B" w14:textId="53722306" w:rsidR="00387006" w:rsidRPr="00ED72AC" w:rsidRDefault="00387006" w:rsidP="003F2EAA">
      <w:r>
        <w:t>Significant limitations were noted in existing datasets, including the inability to distinguish between the number of tests and the number of individuals tested (due to de-identification), and gaps in testing positivity data — particularly from private pathology. These gaps were seen as limiting targeted action and system improvement. Engaging both public and private pathology providers to enable more effective and timely data sharing was identified as an important step.</w:t>
      </w:r>
    </w:p>
    <w:p w14:paraId="7C5D9A82" w14:textId="4F901447" w:rsidR="00A23582" w:rsidRPr="00ED72AC" w:rsidRDefault="00387006" w:rsidP="003F2EAA">
      <w:r>
        <w:lastRenderedPageBreak/>
        <w:t xml:space="preserve">Recent progress in the inclusion of an antenatal syphilis testing data item within the National Perinatal Data Collection (NPDC) was welcomed. However, it was also acknowledged that this data item is currently being scoped for inclusion in the Perinatal National Best Endeavours Data </w:t>
      </w:r>
      <w:proofErr w:type="gramStart"/>
      <w:r>
        <w:t>Set ,</w:t>
      </w:r>
      <w:proofErr w:type="gramEnd"/>
      <w:r>
        <w:t xml:space="preserve"> and that transitioning it to core, mandatory reporting should be a priority action following the piloting phase.</w:t>
      </w:r>
    </w:p>
    <w:p w14:paraId="523658DF" w14:textId="442939BB" w:rsidR="00387006" w:rsidRPr="00400C06" w:rsidRDefault="00387006" w:rsidP="003F2EAA">
      <w:r>
        <w:t>There was strong agreement that rapid action is required to improve Aboriginal and Torres Strait Islander identification in pathology datasets, recognising that this is a longstanding and unresolved priority. Strengthened Indigenous identification was seen as critical not only for the syphilis response, but for supporting progress towards equity and Closing the Gap across all communicable diseases.</w:t>
      </w:r>
    </w:p>
    <w:tbl>
      <w:tblPr>
        <w:tblW w:w="830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106"/>
      </w:tblGrid>
      <w:tr w:rsidR="008A676B" w:rsidRPr="00ED72AC" w14:paraId="4ADE414D" w14:textId="77777777" w:rsidTr="00226BA0">
        <w:tc>
          <w:tcPr>
            <w:tcW w:w="1200" w:type="dxa"/>
            <w:shd w:val="clear" w:color="auto" w:fill="FABF8F" w:themeFill="accent6" w:themeFillTint="99"/>
            <w:tcMar>
              <w:top w:w="120" w:type="dxa"/>
              <w:left w:w="80" w:type="dxa"/>
              <w:bottom w:w="120" w:type="dxa"/>
              <w:right w:w="80" w:type="dxa"/>
            </w:tcMar>
            <w:vAlign w:val="center"/>
          </w:tcPr>
          <w:p w14:paraId="09FC5608" w14:textId="77777777" w:rsidR="008A676B" w:rsidRPr="00ED72AC" w:rsidRDefault="008A676B">
            <w:pPr>
              <w:jc w:val="center"/>
            </w:pPr>
            <w:r>
              <w:rPr>
                <w:b/>
                <w:bCs/>
                <w:color w:val="FFFFFF"/>
                <w:sz w:val="36"/>
                <w:szCs w:val="36"/>
              </w:rPr>
              <w:t>Quote</w:t>
            </w:r>
          </w:p>
        </w:tc>
        <w:tc>
          <w:tcPr>
            <w:tcW w:w="7106" w:type="dxa"/>
            <w:shd w:val="clear" w:color="auto" w:fill="FABF8F" w:themeFill="accent6" w:themeFillTint="99"/>
            <w:tcMar>
              <w:top w:w="120" w:type="dxa"/>
              <w:left w:w="180" w:type="dxa"/>
              <w:bottom w:w="120" w:type="dxa"/>
              <w:right w:w="120" w:type="dxa"/>
            </w:tcMar>
          </w:tcPr>
          <w:p w14:paraId="307D1D6A" w14:textId="77777777" w:rsidR="008A676B" w:rsidRPr="00ED72AC" w:rsidRDefault="008A676B">
            <w:r>
              <w:rPr>
                <w:i/>
                <w:iCs/>
                <w:color w:val="1A1A2E"/>
                <w:sz w:val="20"/>
                <w:szCs w:val="20"/>
              </w:rPr>
              <w:t>"There is a need for stronger data and evidence, and to better understand where the gaps in our evidence base are."</w:t>
            </w:r>
          </w:p>
        </w:tc>
      </w:tr>
    </w:tbl>
    <w:p w14:paraId="6F185EA8" w14:textId="36B3FECE" w:rsidR="008A676B" w:rsidRPr="00400C06" w:rsidRDefault="00CD7010" w:rsidP="00400C06">
      <w:pPr>
        <w:spacing w:before="40" w:after="120"/>
        <w:jc w:val="right"/>
      </w:pPr>
      <w:r>
        <w:rPr>
          <w:i/>
          <w:iCs/>
          <w:color w:val="006D77"/>
          <w:sz w:val="18"/>
          <w:szCs w:val="18"/>
        </w:rPr>
        <w:t>— Zoe Wainer, Director-General of the Australian Centre for Disease Control</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3"/>
        <w:gridCol w:w="7567"/>
      </w:tblGrid>
      <w:tr w:rsidR="009116BB" w:rsidRPr="00ED72AC" w14:paraId="77644D94" w14:textId="77777777" w:rsidTr="00E476D5">
        <w:trPr>
          <w:trHeight w:val="486"/>
          <w:tblHeader/>
        </w:trPr>
        <w:tc>
          <w:tcPr>
            <w:tcW w:w="9100"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14F43364" w14:textId="64BF0A74" w:rsidR="009116BB" w:rsidRPr="00ED72AC" w:rsidRDefault="009116BB">
            <w:r>
              <w:rPr>
                <w:b/>
                <w:bCs/>
                <w:color w:val="FFFFFF"/>
              </w:rPr>
              <w:t xml:space="preserve">Proposed </w:t>
            </w:r>
            <w:r w:rsidR="004B69B0">
              <w:rPr>
                <w:b/>
                <w:bCs/>
                <w:color w:val="FFFFFF"/>
              </w:rPr>
              <w:t>a</w:t>
            </w:r>
            <w:r>
              <w:rPr>
                <w:b/>
                <w:bCs/>
                <w:color w:val="FFFFFF"/>
              </w:rPr>
              <w:t>ctions</w:t>
            </w:r>
          </w:p>
        </w:tc>
      </w:tr>
      <w:tr w:rsidR="009116BB" w:rsidRPr="00ED72AC" w14:paraId="34623B02" w14:textId="77777777" w:rsidTr="00E476D5">
        <w:trPr>
          <w:trHeight w:val="729"/>
        </w:trPr>
        <w:tc>
          <w:tcPr>
            <w:tcW w:w="1533"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5E012731" w14:textId="77777777" w:rsidR="009116BB" w:rsidRPr="004B69B0" w:rsidRDefault="009116BB" w:rsidP="004B69B0">
            <w:pPr>
              <w:pStyle w:val="Tabletext"/>
              <w:rPr>
                <w:b/>
                <w:bCs/>
              </w:rPr>
            </w:pPr>
            <w:r w:rsidRPr="004B69B0">
              <w:rPr>
                <w:b/>
                <w:bCs/>
              </w:rPr>
              <w:t>SHORT-TERM</w:t>
            </w:r>
          </w:p>
        </w:tc>
        <w:tc>
          <w:tcPr>
            <w:tcW w:w="756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6D496986" w14:textId="1EEC75A9" w:rsidR="009116BB" w:rsidRPr="00ED72AC" w:rsidRDefault="009116BB" w:rsidP="004B69B0">
            <w:pPr>
              <w:pStyle w:val="Tabletext"/>
            </w:pPr>
            <w:r>
              <w:t>Strengthen national monitoring and accountability of antenatal syphilis testing, including through the NPDC.</w:t>
            </w:r>
          </w:p>
        </w:tc>
      </w:tr>
      <w:tr w:rsidR="009116BB" w:rsidRPr="00ED72AC" w14:paraId="749C73D6" w14:textId="77777777" w:rsidTr="00E476D5">
        <w:trPr>
          <w:trHeight w:val="1292"/>
        </w:trPr>
        <w:tc>
          <w:tcPr>
            <w:tcW w:w="1533"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377E82FC" w14:textId="77777777" w:rsidR="009116BB" w:rsidRPr="004B69B0" w:rsidRDefault="009116BB" w:rsidP="004B69B0">
            <w:pPr>
              <w:pStyle w:val="Tabletext"/>
              <w:rPr>
                <w:b/>
                <w:bCs/>
              </w:rPr>
            </w:pPr>
            <w:r w:rsidRPr="004B69B0">
              <w:rPr>
                <w:b/>
                <w:bCs/>
              </w:rPr>
              <w:t>SHORT-TERM</w:t>
            </w:r>
          </w:p>
        </w:tc>
        <w:tc>
          <w:tcPr>
            <w:tcW w:w="756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0B73CD6D" w14:textId="6F6E568B" w:rsidR="009116BB" w:rsidRPr="00ED72AC" w:rsidRDefault="007206FA" w:rsidP="004B69B0">
            <w:pPr>
              <w:pStyle w:val="Tabletext"/>
            </w:pPr>
            <w:r>
              <w:t>Investigate the</w:t>
            </w:r>
            <w:r w:rsidR="009116BB">
              <w:t xml:space="preserve"> inclusion of Aboriginal and Torres Strait Islander identification status in all BBV and STI pathology request forms and datasets,</w:t>
            </w:r>
            <w:r w:rsidR="00AB07BC">
              <w:t xml:space="preserve"> to develop a feasible plan</w:t>
            </w:r>
            <w:r w:rsidR="009116BB">
              <w:t xml:space="preserve"> for implementation across public and private laboratories.</w:t>
            </w:r>
          </w:p>
        </w:tc>
      </w:tr>
      <w:tr w:rsidR="009116BB" w:rsidRPr="00ED72AC" w14:paraId="09E01773" w14:textId="77777777" w:rsidTr="00E476D5">
        <w:trPr>
          <w:trHeight w:val="1292"/>
        </w:trPr>
        <w:tc>
          <w:tcPr>
            <w:tcW w:w="1533"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3114BD26" w14:textId="77777777" w:rsidR="009116BB" w:rsidRPr="004B69B0" w:rsidRDefault="009116BB" w:rsidP="004B69B0">
            <w:pPr>
              <w:pStyle w:val="Tabletext"/>
              <w:rPr>
                <w:b/>
                <w:bCs/>
              </w:rPr>
            </w:pPr>
            <w:r w:rsidRPr="004B69B0">
              <w:rPr>
                <w:b/>
                <w:bCs/>
              </w:rPr>
              <w:t>SHORT-TERM</w:t>
            </w:r>
          </w:p>
        </w:tc>
        <w:tc>
          <w:tcPr>
            <w:tcW w:w="756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03A91D92" w14:textId="6566CA79" w:rsidR="009116BB" w:rsidRPr="00ED72AC" w:rsidRDefault="009116BB" w:rsidP="004B69B0">
            <w:pPr>
              <w:pStyle w:val="Tabletext"/>
            </w:pPr>
            <w:r>
              <w:t>Engage the Public Health Laboratory Network to develop a coordinated approach to working with public and private pathology providers to enable effective and timely data sharing, improving the quality and completeness of syphilis surveillance data.</w:t>
            </w:r>
          </w:p>
        </w:tc>
      </w:tr>
      <w:tr w:rsidR="009116BB" w:rsidRPr="00ED72AC" w14:paraId="17438EC2" w14:textId="77777777" w:rsidTr="00E476D5">
        <w:trPr>
          <w:trHeight w:val="1018"/>
        </w:trPr>
        <w:tc>
          <w:tcPr>
            <w:tcW w:w="1533"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74F04D19" w14:textId="77777777" w:rsidR="009116BB" w:rsidRPr="004B69B0" w:rsidRDefault="009116BB" w:rsidP="004B69B0">
            <w:pPr>
              <w:pStyle w:val="Tabletext"/>
              <w:rPr>
                <w:b/>
                <w:bCs/>
              </w:rPr>
            </w:pPr>
            <w:r w:rsidRPr="004B69B0">
              <w:rPr>
                <w:b/>
                <w:bCs/>
              </w:rPr>
              <w:t>LONG-TERM</w:t>
            </w:r>
          </w:p>
        </w:tc>
        <w:tc>
          <w:tcPr>
            <w:tcW w:w="7566"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41CAAC5F" w14:textId="77777777" w:rsidR="009116BB" w:rsidRPr="00ED72AC" w:rsidRDefault="009116BB" w:rsidP="004B69B0">
            <w:pPr>
              <w:pStyle w:val="Tabletext"/>
            </w:pPr>
            <w:r>
              <w:t xml:space="preserve">Transition the antenatal syphilis testing data item from </w:t>
            </w:r>
            <w:proofErr w:type="gramStart"/>
            <w:r>
              <w:t>best-endeavours</w:t>
            </w:r>
            <w:proofErr w:type="gramEnd"/>
            <w:r>
              <w:t xml:space="preserve"> to mandatory reporting within the NPDC, following the piloting phase, to ensure consistent national data on antenatal syphilis testing coverage.</w:t>
            </w:r>
          </w:p>
        </w:tc>
      </w:tr>
    </w:tbl>
    <w:p w14:paraId="4EB45DA0" w14:textId="378740CA" w:rsidR="004D79C8" w:rsidRPr="009A105C" w:rsidRDefault="27D41539" w:rsidP="00400C06">
      <w:pPr>
        <w:pStyle w:val="Heading2"/>
      </w:pPr>
      <w:bookmarkStart w:id="18" w:name="_Toc234321279"/>
      <w:r>
        <w:rPr>
          <w:lang w:eastAsia="en-US"/>
        </w:rPr>
        <w:t xml:space="preserve">Strengthen Australia’s </w:t>
      </w:r>
      <w:r w:rsidR="004B69B0">
        <w:rPr>
          <w:lang w:eastAsia="en-US"/>
        </w:rPr>
        <w:t>medicines supply system</w:t>
      </w:r>
      <w:bookmarkEnd w:id="18"/>
    </w:p>
    <w:p w14:paraId="78789E76" w14:textId="46C9FE2B" w:rsidR="003239EC" w:rsidRPr="00ED72AC" w:rsidRDefault="003239EC" w:rsidP="006C43A8">
      <w:r>
        <w:t>Recurrent shortages of BPG were raised as a core barrier to an effective syphilis outbreak response in Australia. This issue was seen as particularly critical given that BPG is the only recommended treatment for syphilis during pregnancy and breastfeeding. Ongoing supply disruptions were described as undermining timely treatment and clinician confidence.</w:t>
      </w:r>
    </w:p>
    <w:p w14:paraId="05336BC6" w14:textId="2CCCCA3B" w:rsidR="003239EC" w:rsidRPr="00ED72AC" w:rsidRDefault="003239EC" w:rsidP="006C43A8">
      <w:r>
        <w:t xml:space="preserve">A case study presented at the </w:t>
      </w:r>
      <w:r w:rsidR="00844822">
        <w:t>r</w:t>
      </w:r>
      <w:r>
        <w:t>oundtable illustrated the devastating impact of receiving alternate, non-first-line therapies, serving as a powerful reminder of the real-world consequences of BPG supply instability on morbidity and mortality in Australia.</w:t>
      </w:r>
    </w:p>
    <w:p w14:paraId="25717C83" w14:textId="77777777" w:rsidR="003239EC" w:rsidRPr="00ED72AC" w:rsidRDefault="003239EC" w:rsidP="003F2EAA">
      <w:r>
        <w:t xml:space="preserve">Challenges related to differing supply arrangements across healthcare settings were raised. Current PBS and doctors’ bag arrangements were noted to limit access to BPG in private </w:t>
      </w:r>
      <w:r>
        <w:lastRenderedPageBreak/>
        <w:t>general practice, creating barriers for GPs to initiate treatment in community settings. In contrast, hospital-based services were reported to have more consistent access and support, at times making referral to secondary care a more feasible option than treatment in primary care. Reliance on such referral pathways was described as introducing additional barriers for patients, including delays to treatment, increased burden associated with travel and a risk of disengagement from care.</w:t>
      </w:r>
    </w:p>
    <w:p w14:paraId="6CCB4EF1" w14:textId="63C21F45" w:rsidR="00A27F38" w:rsidRPr="00ED72AC" w:rsidRDefault="003239EC" w:rsidP="006D4217">
      <w:r>
        <w:t>Insights provided by the Therapeutic Goods Administration (TGA) indicated that existing forecasting approaches may no longer accurately reflect true demand for BPG. Prolonged and recurrent shortages over the past decade mean historical usage data may be significantly underestimating need, highlighting the importance of updated forecasting methodologies to support a more stable medicines supply system.</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44"/>
        <w:gridCol w:w="7616"/>
      </w:tblGrid>
      <w:tr w:rsidR="00A27F38" w:rsidRPr="00ED72AC" w14:paraId="7863B473" w14:textId="77777777" w:rsidTr="00E476D5">
        <w:trPr>
          <w:trHeight w:val="484"/>
          <w:tblHeader/>
        </w:trPr>
        <w:tc>
          <w:tcPr>
            <w:tcW w:w="9160"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4EA0582E" w14:textId="10C2C24D" w:rsidR="00A27F38" w:rsidRPr="00ED72AC" w:rsidRDefault="00A27F38">
            <w:r>
              <w:rPr>
                <w:b/>
                <w:bCs/>
                <w:color w:val="FFFFFF"/>
              </w:rPr>
              <w:t xml:space="preserve">Proposed </w:t>
            </w:r>
            <w:r w:rsidR="004B69B0">
              <w:rPr>
                <w:b/>
                <w:bCs/>
                <w:color w:val="FFFFFF"/>
              </w:rPr>
              <w:t>a</w:t>
            </w:r>
            <w:r>
              <w:rPr>
                <w:b/>
                <w:bCs/>
                <w:color w:val="FFFFFF"/>
              </w:rPr>
              <w:t>ctions</w:t>
            </w:r>
          </w:p>
        </w:tc>
      </w:tr>
      <w:tr w:rsidR="00A27F38" w:rsidRPr="00ED72AC" w14:paraId="4CA1EE6B" w14:textId="77777777" w:rsidTr="00E476D5">
        <w:trPr>
          <w:cantSplit/>
          <w:trHeight w:val="998"/>
        </w:trPr>
        <w:tc>
          <w:tcPr>
            <w:tcW w:w="1544"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240E9485" w14:textId="77777777" w:rsidR="00A27F38" w:rsidRPr="004B69B0" w:rsidRDefault="00A27F38" w:rsidP="004B69B0">
            <w:pPr>
              <w:pStyle w:val="Tabletext"/>
              <w:rPr>
                <w:b/>
                <w:bCs/>
              </w:rPr>
            </w:pPr>
            <w:r w:rsidRPr="004B69B0">
              <w:rPr>
                <w:b/>
                <w:bCs/>
              </w:rPr>
              <w:t>SHORT-TERM</w:t>
            </w:r>
          </w:p>
        </w:tc>
        <w:tc>
          <w:tcPr>
            <w:tcW w:w="761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5E6465CA" w14:textId="77777777" w:rsidR="00A27F38" w:rsidRPr="00ED72AC" w:rsidRDefault="00A27F38" w:rsidP="004B69B0">
            <w:pPr>
              <w:pStyle w:val="Tabletext"/>
            </w:pPr>
            <w:r>
              <w:t>Explore opportunities to strengthen the supply of BPG, including communication around the use of 19A products and proactive inventory management by health services.</w:t>
            </w:r>
          </w:p>
        </w:tc>
      </w:tr>
      <w:tr w:rsidR="00A27F38" w:rsidRPr="00ED72AC" w14:paraId="3C20166E" w14:textId="77777777" w:rsidTr="00E476D5">
        <w:trPr>
          <w:cantSplit/>
          <w:trHeight w:val="741"/>
        </w:trPr>
        <w:tc>
          <w:tcPr>
            <w:tcW w:w="1544"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7B445842" w14:textId="77777777" w:rsidR="00A27F38" w:rsidRPr="004B69B0" w:rsidRDefault="00A27F38" w:rsidP="004B69B0">
            <w:pPr>
              <w:pStyle w:val="Tabletext"/>
              <w:rPr>
                <w:b/>
                <w:bCs/>
              </w:rPr>
            </w:pPr>
            <w:r w:rsidRPr="004B69B0">
              <w:rPr>
                <w:b/>
                <w:bCs/>
              </w:rPr>
              <w:t>SHORT-TERM</w:t>
            </w:r>
          </w:p>
        </w:tc>
        <w:tc>
          <w:tcPr>
            <w:tcW w:w="7616"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07FAD092" w14:textId="77777777" w:rsidR="00A27F38" w:rsidRPr="00ED72AC" w:rsidRDefault="00A27F38" w:rsidP="004B69B0">
            <w:pPr>
              <w:pStyle w:val="Tabletext"/>
            </w:pPr>
            <w:r>
              <w:t>Establish six-monthly reporting on BPG demand and usage to the TGA to support improved demand forecasting and supply planning.</w:t>
            </w:r>
          </w:p>
        </w:tc>
      </w:tr>
      <w:tr w:rsidR="00A27F38" w:rsidRPr="00ED72AC" w14:paraId="7C162C0E" w14:textId="77777777" w:rsidTr="00E476D5">
        <w:trPr>
          <w:cantSplit/>
          <w:trHeight w:val="726"/>
        </w:trPr>
        <w:tc>
          <w:tcPr>
            <w:tcW w:w="1544"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360945F0" w14:textId="77777777" w:rsidR="00A27F38" w:rsidRPr="004B69B0" w:rsidRDefault="00A27F38" w:rsidP="004B69B0">
            <w:pPr>
              <w:pStyle w:val="Tabletext"/>
              <w:rPr>
                <w:b/>
                <w:bCs/>
              </w:rPr>
            </w:pPr>
            <w:r w:rsidRPr="004B69B0">
              <w:rPr>
                <w:b/>
                <w:bCs/>
              </w:rPr>
              <w:t>LONG-TERM</w:t>
            </w:r>
          </w:p>
        </w:tc>
        <w:tc>
          <w:tcPr>
            <w:tcW w:w="7616"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1CCCE912" w14:textId="77777777" w:rsidR="00A27F38" w:rsidRPr="00ED72AC" w:rsidRDefault="00A27F38" w:rsidP="004B69B0">
            <w:pPr>
              <w:pStyle w:val="Tabletext"/>
            </w:pPr>
            <w:r>
              <w:t>Advocate for additional PBS-listed products to improve BPG access across healthcare settings, including private general practice.</w:t>
            </w:r>
          </w:p>
        </w:tc>
      </w:tr>
    </w:tbl>
    <w:p w14:paraId="6DFB9C0B" w14:textId="67AFCF6A" w:rsidR="27D11E56" w:rsidRPr="009A105C" w:rsidRDefault="27D11E56" w:rsidP="00400C06">
      <w:pPr>
        <w:pStyle w:val="Heading2"/>
      </w:pPr>
      <w:bookmarkStart w:id="19" w:name="_Toc234321280"/>
      <w:r>
        <w:rPr>
          <w:lang w:eastAsia="en-US"/>
        </w:rPr>
        <w:t xml:space="preserve">National </w:t>
      </w:r>
      <w:r w:rsidR="004B69B0">
        <w:rPr>
          <w:lang w:eastAsia="en-US"/>
        </w:rPr>
        <w:t>communication and stigma reduction strategy</w:t>
      </w:r>
      <w:bookmarkEnd w:id="19"/>
    </w:p>
    <w:p w14:paraId="689E3473" w14:textId="77777777" w:rsidR="002C0E47" w:rsidRPr="00ED72AC" w:rsidRDefault="002C0E47" w:rsidP="003F2EAA">
      <w:r>
        <w:t>There was broad support for targeted, national mass-media public health campaigns to raise community awareness of syphilis, normalise and promote testing, and reduce stigma. The recent National Lung Cancer Screening campaign was cited as a positive example of what can be achieved through coordinated national messaging.</w:t>
      </w:r>
    </w:p>
    <w:p w14:paraId="2CB34711" w14:textId="77777777" w:rsidR="002C0E47" w:rsidRPr="00ED72AC" w:rsidRDefault="002C0E47" w:rsidP="003F2EAA">
      <w:r>
        <w:t>In addition, locally delivered, smaller-scale campaigns and community-based events were seen as important complements, particularly in improving reach to people who may not be regularly engaged with healthcare services.</w:t>
      </w:r>
    </w:p>
    <w:p w14:paraId="23B29240" w14:textId="77777777" w:rsidR="002C0E47" w:rsidRPr="00ED72AC" w:rsidRDefault="002C0E47" w:rsidP="003F2EAA">
      <w:r>
        <w:t>A consistent view was that messaging should be tailored and culturally appropriate, with a clear focus on priority populations. This was noted to include:</w:t>
      </w:r>
    </w:p>
    <w:p w14:paraId="14A16F1A" w14:textId="77777777" w:rsidR="002C0E47" w:rsidRPr="00992DB3" w:rsidRDefault="002C0E47" w:rsidP="00992DB3">
      <w:pPr>
        <w:pStyle w:val="ListParagraph"/>
        <w:numPr>
          <w:ilvl w:val="0"/>
          <w:numId w:val="22"/>
        </w:numPr>
      </w:pPr>
      <w:r w:rsidRPr="00992DB3">
        <w:t>Aboriginal and Torres Strait Islander people</w:t>
      </w:r>
    </w:p>
    <w:p w14:paraId="103007B9" w14:textId="62FAC534" w:rsidR="002C0E47" w:rsidRPr="00992DB3" w:rsidRDefault="004B69B0" w:rsidP="00992DB3">
      <w:pPr>
        <w:pStyle w:val="ListParagraph"/>
        <w:numPr>
          <w:ilvl w:val="0"/>
          <w:numId w:val="22"/>
        </w:numPr>
      </w:pPr>
      <w:r>
        <w:t>w</w:t>
      </w:r>
      <w:r w:rsidR="002C0E47" w:rsidRPr="00992DB3">
        <w:t>omen of reproductive age</w:t>
      </w:r>
    </w:p>
    <w:p w14:paraId="1DA4FE6E" w14:textId="5910C4B0" w:rsidR="002C0E47" w:rsidRPr="00992DB3" w:rsidRDefault="004B69B0" w:rsidP="00992DB3">
      <w:pPr>
        <w:pStyle w:val="ListParagraph"/>
        <w:numPr>
          <w:ilvl w:val="0"/>
          <w:numId w:val="22"/>
        </w:numPr>
      </w:pPr>
      <w:r>
        <w:t>f</w:t>
      </w:r>
      <w:r w:rsidR="002C0E47" w:rsidRPr="00992DB3">
        <w:t>athers-to-be</w:t>
      </w:r>
    </w:p>
    <w:p w14:paraId="5DC17A9B" w14:textId="4E288BB1" w:rsidR="002C0E47" w:rsidRPr="00992DB3" w:rsidRDefault="004B69B0" w:rsidP="00992DB3">
      <w:pPr>
        <w:pStyle w:val="ListParagraph"/>
        <w:numPr>
          <w:ilvl w:val="0"/>
          <w:numId w:val="22"/>
        </w:numPr>
      </w:pPr>
      <w:r>
        <w:t>y</w:t>
      </w:r>
      <w:r w:rsidR="002C0E47" w:rsidRPr="00992DB3">
        <w:t>oung men</w:t>
      </w:r>
    </w:p>
    <w:p w14:paraId="6289726F" w14:textId="50EF06F1" w:rsidR="002C0E47" w:rsidRPr="00992DB3" w:rsidRDefault="004B69B0" w:rsidP="00992DB3">
      <w:pPr>
        <w:pStyle w:val="ListParagraph"/>
        <w:numPr>
          <w:ilvl w:val="0"/>
          <w:numId w:val="22"/>
        </w:numPr>
      </w:pPr>
      <w:r>
        <w:t>p</w:t>
      </w:r>
      <w:r w:rsidR="002C0E47" w:rsidRPr="00992DB3">
        <w:t>eople from CALD backgrounds</w:t>
      </w:r>
      <w:r>
        <w:t>.</w:t>
      </w:r>
    </w:p>
    <w:p w14:paraId="30DF4B99" w14:textId="7CEA234A" w:rsidR="00F87BA3" w:rsidRPr="00ED72AC" w:rsidRDefault="00F87BA3" w:rsidP="00992DB3"/>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6"/>
        <w:gridCol w:w="7579"/>
      </w:tblGrid>
      <w:tr w:rsidR="00F87BA3" w:rsidRPr="00ED72AC" w14:paraId="72EA4AD6" w14:textId="77777777" w:rsidTr="00E476D5">
        <w:trPr>
          <w:trHeight w:val="509"/>
          <w:tblHeader/>
        </w:trPr>
        <w:tc>
          <w:tcPr>
            <w:tcW w:w="9115" w:type="dxa"/>
            <w:gridSpan w:val="2"/>
            <w:tcBorders>
              <w:top w:val="single" w:sz="1" w:space="0" w:color="006D77"/>
              <w:left w:val="single" w:sz="1" w:space="0" w:color="006D77"/>
              <w:right w:val="single" w:sz="1" w:space="0" w:color="006D77"/>
            </w:tcBorders>
            <w:shd w:val="clear" w:color="auto" w:fill="006D77"/>
            <w:tcMar>
              <w:top w:w="80" w:type="dxa"/>
              <w:left w:w="160" w:type="dxa"/>
              <w:bottom w:w="80" w:type="dxa"/>
              <w:right w:w="160" w:type="dxa"/>
            </w:tcMar>
          </w:tcPr>
          <w:p w14:paraId="0163F63E" w14:textId="42EBF14F" w:rsidR="00F87BA3" w:rsidRPr="00ED72AC" w:rsidRDefault="00F87BA3">
            <w:r>
              <w:rPr>
                <w:b/>
                <w:bCs/>
                <w:color w:val="FFFFFF"/>
              </w:rPr>
              <w:lastRenderedPageBreak/>
              <w:t xml:space="preserve">Proposed </w:t>
            </w:r>
            <w:r w:rsidR="004B69B0">
              <w:rPr>
                <w:b/>
                <w:bCs/>
                <w:color w:val="FFFFFF"/>
              </w:rPr>
              <w:t>a</w:t>
            </w:r>
            <w:r>
              <w:rPr>
                <w:b/>
                <w:bCs/>
                <w:color w:val="FFFFFF"/>
              </w:rPr>
              <w:t>ctions</w:t>
            </w:r>
          </w:p>
        </w:tc>
      </w:tr>
      <w:tr w:rsidR="008B6711" w:rsidRPr="00ED72AC" w14:paraId="0F1AD520" w14:textId="77777777" w:rsidTr="00E476D5">
        <w:trPr>
          <w:trHeight w:val="1051"/>
        </w:trPr>
        <w:tc>
          <w:tcPr>
            <w:tcW w:w="1536" w:type="dxa"/>
            <w:tcBorders>
              <w:top w:val="single" w:sz="1" w:space="0" w:color="CCCCCC"/>
              <w:left w:val="single" w:sz="1" w:space="0" w:color="CCCCCC"/>
              <w:bottom w:val="single" w:sz="1" w:space="0" w:color="CCCCCC"/>
            </w:tcBorders>
            <w:shd w:val="clear" w:color="auto" w:fill="C6D9F1" w:themeFill="text2" w:themeFillTint="33"/>
            <w:tcMar>
              <w:top w:w="80" w:type="dxa"/>
              <w:left w:w="120" w:type="dxa"/>
              <w:bottom w:w="80" w:type="dxa"/>
              <w:right w:w="120" w:type="dxa"/>
            </w:tcMar>
            <w:vAlign w:val="center"/>
          </w:tcPr>
          <w:p w14:paraId="2145FB4A" w14:textId="77777777" w:rsidR="008B6711" w:rsidRPr="004B69B0" w:rsidRDefault="00047DF1" w:rsidP="004B69B0">
            <w:pPr>
              <w:pStyle w:val="Tabletext"/>
              <w:rPr>
                <w:b/>
                <w:bCs/>
              </w:rPr>
            </w:pPr>
            <w:r w:rsidRPr="004B69B0">
              <w:rPr>
                <w:b/>
                <w:bCs/>
              </w:rPr>
              <w:t>SHORT-TERM</w:t>
            </w:r>
          </w:p>
        </w:tc>
        <w:tc>
          <w:tcPr>
            <w:tcW w:w="7579" w:type="dxa"/>
            <w:tcBorders>
              <w:top w:val="single" w:sz="1" w:space="0" w:color="CCCCCC"/>
              <w:bottom w:val="single" w:sz="1" w:space="0" w:color="CCCCCC"/>
              <w:right w:val="single" w:sz="1" w:space="0" w:color="CCCCCC"/>
            </w:tcBorders>
            <w:shd w:val="clear" w:color="auto" w:fill="C6D9F1" w:themeFill="text2" w:themeFillTint="33"/>
            <w:tcMar>
              <w:top w:w="80" w:type="dxa"/>
              <w:left w:w="160" w:type="dxa"/>
              <w:bottom w:w="80" w:type="dxa"/>
              <w:right w:w="120" w:type="dxa"/>
            </w:tcMar>
          </w:tcPr>
          <w:p w14:paraId="14C61B87" w14:textId="20C9EAFF" w:rsidR="008B6711" w:rsidRPr="00ED72AC" w:rsidRDefault="008B6711" w:rsidP="004B69B0">
            <w:pPr>
              <w:pStyle w:val="Tabletext"/>
            </w:pPr>
            <w:r>
              <w:t xml:space="preserve">Review evaluations of existing national marketing campaigns (e.g. </w:t>
            </w:r>
            <w:proofErr w:type="spellStart"/>
            <w:r>
              <w:rPr>
                <w:i/>
                <w:iCs/>
              </w:rPr>
              <w:t>Beforeplay</w:t>
            </w:r>
            <w:proofErr w:type="spellEnd"/>
            <w:r>
              <w:t xml:space="preserve">, ASHM </w:t>
            </w:r>
            <w:r w:rsidR="000503AD">
              <w:t xml:space="preserve">Health </w:t>
            </w:r>
            <w:r>
              <w:t>workforce campaigns) to identify communication gaps, including awareness of CDINS.</w:t>
            </w:r>
          </w:p>
        </w:tc>
      </w:tr>
      <w:tr w:rsidR="00F87BA3" w:rsidRPr="00ED72AC" w14:paraId="05488713" w14:textId="77777777" w:rsidTr="00E476D5">
        <w:trPr>
          <w:trHeight w:val="1067"/>
        </w:trPr>
        <w:tc>
          <w:tcPr>
            <w:tcW w:w="1536" w:type="dxa"/>
            <w:tcBorders>
              <w:top w:val="single" w:sz="1" w:space="0" w:color="CCCCCC"/>
              <w:left w:val="single" w:sz="1" w:space="0" w:color="CCCCCC"/>
              <w:bottom w:val="single" w:sz="1" w:space="0" w:color="CCCCCC"/>
            </w:tcBorders>
            <w:shd w:val="clear" w:color="auto" w:fill="E5B8B7" w:themeFill="accent2" w:themeFillTint="66"/>
            <w:tcMar>
              <w:top w:w="80" w:type="dxa"/>
              <w:left w:w="120" w:type="dxa"/>
              <w:bottom w:w="80" w:type="dxa"/>
              <w:right w:w="120" w:type="dxa"/>
            </w:tcMar>
            <w:vAlign w:val="center"/>
          </w:tcPr>
          <w:p w14:paraId="136EE041" w14:textId="77777777" w:rsidR="00F87BA3" w:rsidRPr="004B69B0" w:rsidRDefault="00F87BA3" w:rsidP="004B69B0">
            <w:pPr>
              <w:pStyle w:val="Tabletext"/>
              <w:rPr>
                <w:b/>
                <w:bCs/>
              </w:rPr>
            </w:pPr>
            <w:r w:rsidRPr="004B69B0">
              <w:rPr>
                <w:b/>
                <w:bCs/>
              </w:rPr>
              <w:t>LONG-TERM</w:t>
            </w:r>
          </w:p>
        </w:tc>
        <w:tc>
          <w:tcPr>
            <w:tcW w:w="7579" w:type="dxa"/>
            <w:tcBorders>
              <w:top w:val="single" w:sz="1" w:space="0" w:color="CCCCCC"/>
              <w:bottom w:val="single" w:sz="1" w:space="0" w:color="CCCCCC"/>
              <w:right w:val="single" w:sz="1" w:space="0" w:color="CCCCCC"/>
            </w:tcBorders>
            <w:shd w:val="clear" w:color="auto" w:fill="E5B8B7" w:themeFill="accent2" w:themeFillTint="66"/>
            <w:tcMar>
              <w:top w:w="80" w:type="dxa"/>
              <w:left w:w="160" w:type="dxa"/>
              <w:bottom w:w="80" w:type="dxa"/>
              <w:right w:w="120" w:type="dxa"/>
            </w:tcMar>
          </w:tcPr>
          <w:p w14:paraId="1F9DD6DC" w14:textId="5854B365" w:rsidR="00F87BA3" w:rsidRPr="00ED72AC" w:rsidRDefault="00047DF1" w:rsidP="004B69B0">
            <w:pPr>
              <w:pStyle w:val="Tabletext"/>
            </w:pPr>
            <w:r>
              <w:t>Utilise evaluation findings to design a national marketing and communication strategy that addresses identified gaps and supports sustained community awareness of syphilis</w:t>
            </w:r>
            <w:r w:rsidR="00DC3AD8">
              <w:t>.</w:t>
            </w:r>
          </w:p>
        </w:tc>
      </w:tr>
    </w:tbl>
    <w:p w14:paraId="440D0AE3" w14:textId="71B06123" w:rsidR="00AC4959" w:rsidRPr="00ED72AC" w:rsidRDefault="27D11E56" w:rsidP="00D01907">
      <w:pPr>
        <w:pStyle w:val="Heading1"/>
      </w:pPr>
      <w:bookmarkStart w:id="20" w:name="_Toc234321281"/>
      <w:r>
        <w:t>Conclusion and next steps</w:t>
      </w:r>
      <w:bookmarkEnd w:id="20"/>
    </w:p>
    <w:p w14:paraId="764FEF62" w14:textId="24D3BC2B" w:rsidR="00CF7A5E" w:rsidRPr="00ED72AC" w:rsidRDefault="00CF7A5E" w:rsidP="00E476D5">
      <w:pPr>
        <w:jc w:val="both"/>
      </w:pPr>
      <w:r>
        <w:t xml:space="preserve">The Second National Congenital Syphilis Roundtable reaffirmed that Australia possesses the knowledge, the clinical tools, and the community leadership needed to eliminate congenital syphilis — </w:t>
      </w:r>
      <w:r w:rsidR="002361CB">
        <w:t>however</w:t>
      </w:r>
      <w:r>
        <w:t xml:space="preserve"> translating this potential into outcomes requires a step-change in the pace, coordination, and accountability of the national response. The CDINS declaration provides both the mandate and the urgency for action.</w:t>
      </w:r>
    </w:p>
    <w:p w14:paraId="739F705E" w14:textId="112F279B" w:rsidR="00CF7A5E" w:rsidRDefault="00CF7A5E" w:rsidP="00992DB3">
      <w:r>
        <w:t xml:space="preserve">The </w:t>
      </w:r>
      <w:r w:rsidR="00344EC0">
        <w:t>R</w:t>
      </w:r>
      <w:r>
        <w:t xml:space="preserve">oundtable surfaced persistent, well-documented barriers that have not yet been sufficiently resolved: inconsistent adoption of updated testing guidelines at the facility level; recurrent shortages of </w:t>
      </w:r>
      <w:r w:rsidR="00344EC0">
        <w:t>BPG</w:t>
      </w:r>
      <w:r>
        <w:t xml:space="preserve"> that undermine clinician confidence and timely treatment; inadequate data and surveillance systems that obscure where the most critical gaps lie; workforce constraints that limit the ability of services to respond at pace; and the ongoing underinvestment in the culturally safe, community-controlled models of care that have proven most effective in reaching priority populations. These are not new problems — they are systemic failures that require systemic solutions.</w:t>
      </w:r>
    </w:p>
    <w:p w14:paraId="46A6CA66" w14:textId="31FD56CA" w:rsidR="00CF7A5E" w:rsidRDefault="00CF7A5E" w:rsidP="00992DB3">
      <w:r>
        <w:t xml:space="preserve">The actions outlined in this report span eight priority domains — governance, antenatal care access, perinatal and neonatal care, testing, workforce capacity, data and surveillance, medicines supply, and communications These actions should be formally considered in the 2026 review and update of the </w:t>
      </w:r>
      <w:r w:rsidR="00AF5D60">
        <w:t>Plan</w:t>
      </w:r>
      <w:r>
        <w:t xml:space="preserve">, and NACCHO and ASHM </w:t>
      </w:r>
      <w:r w:rsidR="00733287">
        <w:t xml:space="preserve">Health </w:t>
      </w:r>
      <w:r>
        <w:t>strongly emphasise that the upda</w:t>
      </w:r>
      <w:r w:rsidRPr="00AF5D60">
        <w:t xml:space="preserve">ted </w:t>
      </w:r>
      <w:r w:rsidR="00AF5D60" w:rsidRPr="00E476D5">
        <w:t>Plan</w:t>
      </w:r>
      <w:r w:rsidRPr="00AF5D60">
        <w:t xml:space="preserve"> must</w:t>
      </w:r>
      <w:r>
        <w:t xml:space="preserve"> include defined responsible parties, clear timeframes, and robust accountability mechanisms to ensure implementation progress can be meaningfully tracked.</w:t>
      </w:r>
    </w:p>
    <w:p w14:paraId="07AF7576" w14:textId="6BC4B693" w:rsidR="00CF7A5E" w:rsidRDefault="00CF7A5E" w:rsidP="00992DB3">
      <w:r>
        <w:t>A central and recurring message throughout the Roundtable was the indispensable role of the ACCHO sector and Aboriginal and Torres Strait Islander Health Workers and Health Practitioners in driving an effective, culturally grounded response. As Dr Dawn Casey PSM, CEO of NACCHO, made clear, the ACCHO sector cannot do this alone — and nor should any part of the health system be expected to. The response requires genuine, sustained partnership across governments, peak bodies, professional colleges, community organisations, and frontline services. Collective responsibility is not a platitude in this context; it is a clinical and public health imperative.</w:t>
      </w:r>
    </w:p>
    <w:p w14:paraId="7139F180" w14:textId="36947118" w:rsidR="00CF7A5E" w:rsidRDefault="00CF7A5E" w:rsidP="00992DB3">
      <w:r>
        <w:t>NACCHO and ASHM</w:t>
      </w:r>
      <w:r w:rsidR="00B3091A">
        <w:t xml:space="preserve"> Health</w:t>
      </w:r>
      <w:r>
        <w:t xml:space="preserve"> are committed to continued advocacy on behalf of the communities most affected by congenital syphilis, and to supporting the implementation of the actions agreed at this </w:t>
      </w:r>
      <w:r w:rsidR="001F6D9C">
        <w:t>r</w:t>
      </w:r>
      <w:r>
        <w:t xml:space="preserve">oundtable. In recognition of the ongoing need for monitoring and momentum, participants called for a </w:t>
      </w:r>
      <w:r w:rsidR="00D86218">
        <w:t>t</w:t>
      </w:r>
      <w:r>
        <w:t xml:space="preserve">hird </w:t>
      </w:r>
      <w:r w:rsidR="00D86218">
        <w:t>n</w:t>
      </w:r>
      <w:r>
        <w:t xml:space="preserve">ational </w:t>
      </w:r>
      <w:r w:rsidR="00D86218">
        <w:t>c</w:t>
      </w:r>
      <w:r>
        <w:t xml:space="preserve">ongenital </w:t>
      </w:r>
      <w:r w:rsidR="00D86218">
        <w:t>s</w:t>
      </w:r>
      <w:r>
        <w:t xml:space="preserve">yphilis </w:t>
      </w:r>
      <w:r w:rsidR="00D86218">
        <w:t>r</w:t>
      </w:r>
      <w:r>
        <w:t xml:space="preserve">oundtable to be </w:t>
      </w:r>
      <w:r>
        <w:lastRenderedPageBreak/>
        <w:t>convened in approximately 12–18 months. This forum will provide a critical opportunity to review progress against recommendations, identify emerging gaps, and sustain the collaborative impetus that has been built across two national roundtables.</w:t>
      </w:r>
    </w:p>
    <w:p w14:paraId="39C43261" w14:textId="77C3822D" w:rsidR="00EB74BE" w:rsidRPr="006C43A8" w:rsidRDefault="00CF7A5E" w:rsidP="00992DB3">
      <w:r>
        <w:t xml:space="preserve">NACCHO and ASHM </w:t>
      </w:r>
      <w:r w:rsidR="00B3091A">
        <w:t xml:space="preserve">Health </w:t>
      </w:r>
      <w:r>
        <w:t xml:space="preserve">thank all participants who attended and contributed to the </w:t>
      </w:r>
      <w:proofErr w:type="gramStart"/>
      <w:r w:rsidR="009F02E9">
        <w:t>R</w:t>
      </w:r>
      <w:r>
        <w:t>oundtable, and</w:t>
      </w:r>
      <w:proofErr w:type="gramEnd"/>
      <w:r>
        <w:t xml:space="preserve"> acknowledge the generous support of the Australian Centre for Disease Control and the Australian Government Department of Health, Disability and Ageing. The expertise, candour, and commitment demonstrated by attendees— representing more than 50 organisations from across the country — is a testament to the depth of Australia’s congenital syphilis response community and the collective determination to protect the lives of </w:t>
      </w:r>
      <w:r w:rsidR="008D75FB">
        <w:t xml:space="preserve">women, </w:t>
      </w:r>
      <w:r>
        <w:t xml:space="preserve">newborns and </w:t>
      </w:r>
      <w:r w:rsidRPr="006C43A8">
        <w:t>their families.</w:t>
      </w:r>
    </w:p>
    <w:p w14:paraId="58261E28" w14:textId="3DD1C166" w:rsidR="00C01C8B" w:rsidRPr="00E476D5" w:rsidRDefault="00EB74BE" w:rsidP="00E476D5">
      <w:pPr>
        <w:pStyle w:val="Quote"/>
        <w:jc w:val="left"/>
        <w:rPr>
          <w:b/>
          <w:bCs/>
          <w:i w:val="0"/>
          <w:iCs w:val="0"/>
          <w:color w:val="auto"/>
          <w:sz w:val="22"/>
          <w:szCs w:val="22"/>
        </w:rPr>
      </w:pPr>
      <w:r w:rsidRPr="00E476D5">
        <w:rPr>
          <w:b/>
          <w:bCs/>
          <w:i w:val="0"/>
          <w:iCs w:val="0"/>
          <w:color w:val="auto"/>
          <w:sz w:val="22"/>
          <w:szCs w:val="22"/>
        </w:rPr>
        <w:t>The current CDINS declaration underscores the urgency for action. Agreed priorities must be translated into timely and effective implementation activities. Eliminating congenital syphilis in Australia is achievable — but requires sustained, coordinated effort across all sectors.</w:t>
      </w:r>
    </w:p>
    <w:p w14:paraId="589EC929" w14:textId="77777777" w:rsidR="00557E68" w:rsidRPr="006C43A8" w:rsidRDefault="00557E68" w:rsidP="00AC0F6D">
      <w:pPr>
        <w:rPr>
          <w:lang w:eastAsia="en-US" w:bidi="ar-SA"/>
        </w:rPr>
      </w:pPr>
      <w:r w:rsidRPr="006C43A8">
        <w:br w:type="page"/>
      </w:r>
    </w:p>
    <w:p w14:paraId="5DD3217B" w14:textId="2115B3C8" w:rsidR="00E85D8A" w:rsidRDefault="00B166FD" w:rsidP="00D01907">
      <w:pPr>
        <w:pStyle w:val="Heading1"/>
      </w:pPr>
      <w:bookmarkStart w:id="21" w:name="_Toc234321282"/>
      <w:r>
        <w:lastRenderedPageBreak/>
        <w:t>Appendices</w:t>
      </w:r>
      <w:bookmarkEnd w:id="21"/>
    </w:p>
    <w:p w14:paraId="46DCC9BE" w14:textId="107F8882" w:rsidR="00FB73E5" w:rsidRDefault="00FB73E5" w:rsidP="00400C06">
      <w:pPr>
        <w:pStyle w:val="Heading2"/>
        <w:rPr>
          <w:lang w:eastAsia="en-US" w:bidi="ar-SA"/>
        </w:rPr>
      </w:pPr>
      <w:bookmarkStart w:id="22" w:name="_Toc234321283"/>
      <w:r>
        <w:rPr>
          <w:lang w:eastAsia="en-US" w:bidi="ar-SA"/>
        </w:rPr>
        <w:t>Appendix 1: Program</w:t>
      </w:r>
      <w:bookmarkEnd w:id="22"/>
    </w:p>
    <w:tbl>
      <w:tblPr>
        <w:tblW w:w="5000" w:type="pct"/>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1021"/>
        <w:gridCol w:w="5061"/>
        <w:gridCol w:w="3034"/>
      </w:tblGrid>
      <w:tr w:rsidR="00FB73E5" w:rsidRPr="00FB73E5" w14:paraId="39EA3132" w14:textId="77777777" w:rsidTr="003F7BC2">
        <w:trPr>
          <w:cantSplit/>
          <w:trHeight w:val="300"/>
        </w:trPr>
        <w:tc>
          <w:tcPr>
            <w:tcW w:w="560" w:type="pct"/>
            <w:tcBorders>
              <w:top w:val="single" w:sz="6" w:space="0" w:color="auto"/>
              <w:left w:val="single" w:sz="6" w:space="0" w:color="auto"/>
              <w:bottom w:val="single" w:sz="6" w:space="0" w:color="auto"/>
              <w:right w:val="single" w:sz="6" w:space="0" w:color="auto"/>
            </w:tcBorders>
            <w:shd w:val="clear" w:color="auto" w:fill="DBE5F1"/>
            <w:hideMark/>
          </w:tcPr>
          <w:p w14:paraId="1F346248" w14:textId="77777777" w:rsidR="00FB73E5" w:rsidRPr="00FB73E5" w:rsidRDefault="00FB73E5" w:rsidP="003F7BC2">
            <w:pPr>
              <w:pStyle w:val="Tabletext"/>
              <w:rPr>
                <w:lang w:eastAsia="en-US" w:bidi="ar-SA"/>
              </w:rPr>
            </w:pPr>
            <w:r>
              <w:rPr>
                <w:lang w:eastAsia="en-US" w:bidi="ar-SA"/>
              </w:rPr>
              <w:t>08:30 </w:t>
            </w:r>
          </w:p>
        </w:tc>
        <w:tc>
          <w:tcPr>
            <w:tcW w:w="4440" w:type="pct"/>
            <w:gridSpan w:val="2"/>
            <w:tcBorders>
              <w:top w:val="single" w:sz="6" w:space="0" w:color="auto"/>
              <w:left w:val="single" w:sz="6" w:space="0" w:color="auto"/>
              <w:bottom w:val="single" w:sz="6" w:space="0" w:color="auto"/>
              <w:right w:val="single" w:sz="6" w:space="0" w:color="auto"/>
            </w:tcBorders>
            <w:shd w:val="clear" w:color="auto" w:fill="DBE5F1"/>
            <w:hideMark/>
          </w:tcPr>
          <w:p w14:paraId="37AB18FB" w14:textId="77777777" w:rsidR="00FB73E5" w:rsidRPr="00FB73E5" w:rsidRDefault="00FB73E5" w:rsidP="003F7BC2">
            <w:pPr>
              <w:pStyle w:val="Tabletext"/>
              <w:rPr>
                <w:lang w:eastAsia="en-US" w:bidi="ar-SA"/>
              </w:rPr>
            </w:pPr>
            <w:r>
              <w:rPr>
                <w:b/>
                <w:bCs/>
                <w:lang w:eastAsia="en-US" w:bidi="ar-SA"/>
              </w:rPr>
              <w:t>Coffee and registration</w:t>
            </w:r>
            <w:r>
              <w:rPr>
                <w:lang w:eastAsia="en-US" w:bidi="ar-SA"/>
              </w:rPr>
              <w:t> </w:t>
            </w:r>
          </w:p>
        </w:tc>
      </w:tr>
      <w:tr w:rsidR="00FB73E5" w:rsidRPr="00FB73E5" w14:paraId="5568824C"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686E2719" w14:textId="77777777" w:rsidR="00FB73E5" w:rsidRPr="00FB73E5" w:rsidRDefault="00FB73E5" w:rsidP="003F7BC2">
            <w:pPr>
              <w:pStyle w:val="Tabletext"/>
              <w:rPr>
                <w:lang w:eastAsia="en-US" w:bidi="ar-SA"/>
              </w:rPr>
            </w:pPr>
            <w:r>
              <w:rPr>
                <w:lang w:eastAsia="en-US" w:bidi="ar-SA"/>
              </w:rPr>
              <w:t>09:00 </w:t>
            </w:r>
          </w:p>
        </w:tc>
        <w:tc>
          <w:tcPr>
            <w:tcW w:w="2776" w:type="pct"/>
            <w:tcBorders>
              <w:top w:val="single" w:sz="6" w:space="0" w:color="auto"/>
              <w:left w:val="single" w:sz="6" w:space="0" w:color="auto"/>
              <w:bottom w:val="single" w:sz="6" w:space="0" w:color="auto"/>
              <w:right w:val="single" w:sz="6" w:space="0" w:color="auto"/>
            </w:tcBorders>
            <w:hideMark/>
          </w:tcPr>
          <w:p w14:paraId="64DEE569" w14:textId="7A169000" w:rsidR="00FB73E5" w:rsidRPr="00FB73E5" w:rsidRDefault="00FB73E5" w:rsidP="003F7BC2">
            <w:pPr>
              <w:pStyle w:val="Tabletext"/>
              <w:rPr>
                <w:lang w:eastAsia="en-US" w:bidi="ar-SA"/>
              </w:rPr>
            </w:pPr>
            <w:r>
              <w:rPr>
                <w:lang w:eastAsia="en-US" w:bidi="ar-SA"/>
              </w:rPr>
              <w:t>Welcome</w:t>
            </w:r>
          </w:p>
        </w:tc>
        <w:tc>
          <w:tcPr>
            <w:tcW w:w="1664" w:type="pct"/>
            <w:tcBorders>
              <w:top w:val="single" w:sz="6" w:space="0" w:color="auto"/>
              <w:left w:val="single" w:sz="6" w:space="0" w:color="auto"/>
              <w:bottom w:val="single" w:sz="6" w:space="0" w:color="auto"/>
              <w:right w:val="single" w:sz="6" w:space="0" w:color="auto"/>
            </w:tcBorders>
            <w:hideMark/>
          </w:tcPr>
          <w:p w14:paraId="5613EC99" w14:textId="4EAFA543" w:rsidR="00FB73E5" w:rsidRPr="00FB73E5" w:rsidRDefault="00FB73E5" w:rsidP="003F7BC2">
            <w:pPr>
              <w:pStyle w:val="Tabletext"/>
              <w:rPr>
                <w:lang w:eastAsia="en-US" w:bidi="ar-SA"/>
              </w:rPr>
            </w:pPr>
            <w:r>
              <w:rPr>
                <w:lang w:eastAsia="en-US" w:bidi="ar-SA"/>
              </w:rPr>
              <w:t>Jessica Michaels</w:t>
            </w:r>
          </w:p>
        </w:tc>
      </w:tr>
      <w:tr w:rsidR="00FB73E5" w:rsidRPr="00FB73E5" w14:paraId="479B6F56"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255B79D9" w14:textId="77777777" w:rsidR="00FB73E5" w:rsidRPr="00FB73E5" w:rsidRDefault="00FB73E5" w:rsidP="003F7BC2">
            <w:pPr>
              <w:pStyle w:val="Tabletext"/>
              <w:rPr>
                <w:lang w:eastAsia="en-US" w:bidi="ar-SA"/>
              </w:rPr>
            </w:pPr>
            <w:r>
              <w:rPr>
                <w:lang w:eastAsia="en-US" w:bidi="ar-SA"/>
              </w:rPr>
              <w:t>09:05 </w:t>
            </w:r>
          </w:p>
        </w:tc>
        <w:tc>
          <w:tcPr>
            <w:tcW w:w="2776" w:type="pct"/>
            <w:tcBorders>
              <w:top w:val="single" w:sz="6" w:space="0" w:color="auto"/>
              <w:left w:val="single" w:sz="6" w:space="0" w:color="auto"/>
              <w:bottom w:val="single" w:sz="6" w:space="0" w:color="auto"/>
              <w:right w:val="single" w:sz="6" w:space="0" w:color="auto"/>
            </w:tcBorders>
            <w:hideMark/>
          </w:tcPr>
          <w:p w14:paraId="415E4450" w14:textId="4363E896" w:rsidR="00FB73E5" w:rsidRPr="00FB73E5" w:rsidRDefault="00FB73E5" w:rsidP="003F7BC2">
            <w:pPr>
              <w:pStyle w:val="Tabletext"/>
              <w:rPr>
                <w:lang w:eastAsia="en-US" w:bidi="ar-SA"/>
              </w:rPr>
            </w:pPr>
            <w:r>
              <w:rPr>
                <w:lang w:eastAsia="en-US" w:bidi="ar-SA"/>
              </w:rPr>
              <w:t>Welcome to Country</w:t>
            </w:r>
          </w:p>
        </w:tc>
        <w:tc>
          <w:tcPr>
            <w:tcW w:w="1664" w:type="pct"/>
            <w:tcBorders>
              <w:top w:val="single" w:sz="6" w:space="0" w:color="auto"/>
              <w:left w:val="single" w:sz="6" w:space="0" w:color="auto"/>
              <w:bottom w:val="single" w:sz="6" w:space="0" w:color="auto"/>
              <w:right w:val="single" w:sz="6" w:space="0" w:color="auto"/>
            </w:tcBorders>
            <w:hideMark/>
          </w:tcPr>
          <w:p w14:paraId="586F79AB" w14:textId="782905AB" w:rsidR="00FB73E5" w:rsidRPr="00FB73E5" w:rsidRDefault="00FB73E5" w:rsidP="003F7BC2">
            <w:pPr>
              <w:pStyle w:val="Tabletext"/>
              <w:rPr>
                <w:lang w:eastAsia="en-US" w:bidi="ar-SA"/>
              </w:rPr>
            </w:pPr>
            <w:r>
              <w:rPr>
                <w:lang w:eastAsia="en-US" w:bidi="ar-SA"/>
              </w:rPr>
              <w:t>Michael West</w:t>
            </w:r>
          </w:p>
        </w:tc>
      </w:tr>
      <w:tr w:rsidR="00FB73E5" w:rsidRPr="00FB73E5" w14:paraId="2AC31461"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310B0465" w14:textId="77777777" w:rsidR="00FB73E5" w:rsidRPr="00FB73E5" w:rsidRDefault="00FB73E5" w:rsidP="003F7BC2">
            <w:pPr>
              <w:pStyle w:val="Tabletext"/>
              <w:rPr>
                <w:lang w:eastAsia="en-US" w:bidi="ar-SA"/>
              </w:rPr>
            </w:pPr>
            <w:r>
              <w:rPr>
                <w:lang w:eastAsia="en-US" w:bidi="ar-SA"/>
              </w:rPr>
              <w:t>09:15 </w:t>
            </w:r>
          </w:p>
        </w:tc>
        <w:tc>
          <w:tcPr>
            <w:tcW w:w="2776" w:type="pct"/>
            <w:tcBorders>
              <w:top w:val="single" w:sz="6" w:space="0" w:color="auto"/>
              <w:left w:val="single" w:sz="6" w:space="0" w:color="auto"/>
              <w:bottom w:val="single" w:sz="6" w:space="0" w:color="auto"/>
              <w:right w:val="single" w:sz="6" w:space="0" w:color="auto"/>
            </w:tcBorders>
            <w:hideMark/>
          </w:tcPr>
          <w:p w14:paraId="0EB45B7B" w14:textId="1114BFE7" w:rsidR="00FB73E5" w:rsidRPr="00FB73E5" w:rsidRDefault="00FB73E5" w:rsidP="003F7BC2">
            <w:pPr>
              <w:pStyle w:val="Tabletext"/>
              <w:rPr>
                <w:lang w:eastAsia="en-US" w:bidi="ar-SA"/>
              </w:rPr>
            </w:pPr>
            <w:r>
              <w:rPr>
                <w:b/>
                <w:bCs/>
                <w:lang w:eastAsia="en-US" w:bidi="ar-SA"/>
              </w:rPr>
              <w:t>Introduction and setting the scene</w:t>
            </w:r>
          </w:p>
        </w:tc>
        <w:tc>
          <w:tcPr>
            <w:tcW w:w="1664" w:type="pct"/>
            <w:tcBorders>
              <w:top w:val="single" w:sz="6" w:space="0" w:color="auto"/>
              <w:left w:val="single" w:sz="6" w:space="0" w:color="auto"/>
              <w:bottom w:val="single" w:sz="6" w:space="0" w:color="auto"/>
              <w:right w:val="single" w:sz="6" w:space="0" w:color="auto"/>
            </w:tcBorders>
            <w:hideMark/>
          </w:tcPr>
          <w:p w14:paraId="3826276B" w14:textId="3AF30BA2" w:rsidR="00FB73E5" w:rsidRPr="00FB73E5" w:rsidRDefault="00FB73E5" w:rsidP="003F7BC2">
            <w:pPr>
              <w:pStyle w:val="Tabletext"/>
              <w:rPr>
                <w:lang w:eastAsia="en-US" w:bidi="ar-SA"/>
              </w:rPr>
            </w:pPr>
            <w:r>
              <w:rPr>
                <w:lang w:eastAsia="en-US" w:bidi="ar-SA"/>
              </w:rPr>
              <w:t>Dr Nathan Ryder</w:t>
            </w:r>
          </w:p>
        </w:tc>
      </w:tr>
      <w:tr w:rsidR="00FB73E5" w:rsidRPr="00FB73E5" w14:paraId="095E7F0C" w14:textId="77777777" w:rsidTr="003F7BC2">
        <w:trPr>
          <w:cantSplit/>
          <w:trHeight w:val="285"/>
        </w:trPr>
        <w:tc>
          <w:tcPr>
            <w:tcW w:w="5000" w:type="pct"/>
            <w:gridSpan w:val="3"/>
            <w:tcBorders>
              <w:top w:val="single" w:sz="6" w:space="0" w:color="auto"/>
              <w:left w:val="single" w:sz="6" w:space="0" w:color="auto"/>
              <w:bottom w:val="single" w:sz="6" w:space="0" w:color="auto"/>
              <w:right w:val="single" w:sz="6" w:space="0" w:color="auto"/>
            </w:tcBorders>
            <w:shd w:val="clear" w:color="auto" w:fill="92D050"/>
            <w:vAlign w:val="center"/>
            <w:hideMark/>
          </w:tcPr>
          <w:p w14:paraId="18F1A548" w14:textId="77777777" w:rsidR="00FB73E5" w:rsidRPr="00FB73E5" w:rsidRDefault="00FB73E5" w:rsidP="003F7BC2">
            <w:pPr>
              <w:pStyle w:val="Tabletext"/>
              <w:rPr>
                <w:lang w:eastAsia="en-US" w:bidi="ar-SA"/>
              </w:rPr>
            </w:pPr>
            <w:r>
              <w:rPr>
                <w:b/>
                <w:bCs/>
                <w:lang w:eastAsia="en-US" w:bidi="ar-SA"/>
              </w:rPr>
              <w:t>Session theme: Leveraging success: tools and strategies for the future</w:t>
            </w:r>
            <w:r>
              <w:rPr>
                <w:lang w:eastAsia="en-US" w:bidi="ar-SA"/>
              </w:rPr>
              <w:t> </w:t>
            </w:r>
          </w:p>
        </w:tc>
      </w:tr>
      <w:tr w:rsidR="00FB73E5" w:rsidRPr="00FB73E5" w14:paraId="45C80CD7"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093C9234" w14:textId="77777777" w:rsidR="00FB73E5" w:rsidRPr="00FB73E5" w:rsidRDefault="00FB73E5" w:rsidP="003F7BC2">
            <w:pPr>
              <w:pStyle w:val="Tabletext"/>
              <w:rPr>
                <w:lang w:eastAsia="en-US" w:bidi="ar-SA"/>
              </w:rPr>
            </w:pPr>
            <w:r>
              <w:rPr>
                <w:lang w:eastAsia="en-US" w:bidi="ar-SA"/>
              </w:rPr>
              <w:t>09:30 </w:t>
            </w:r>
          </w:p>
        </w:tc>
        <w:tc>
          <w:tcPr>
            <w:tcW w:w="2776" w:type="pct"/>
            <w:tcBorders>
              <w:top w:val="single" w:sz="6" w:space="0" w:color="auto"/>
              <w:left w:val="single" w:sz="6" w:space="0" w:color="auto"/>
              <w:bottom w:val="single" w:sz="6" w:space="0" w:color="auto"/>
              <w:right w:val="single" w:sz="6" w:space="0" w:color="auto"/>
            </w:tcBorders>
            <w:hideMark/>
          </w:tcPr>
          <w:p w14:paraId="73C19A1F" w14:textId="19121F78" w:rsidR="00FB73E5" w:rsidRPr="00FB73E5" w:rsidRDefault="00FB73E5" w:rsidP="003F7BC2">
            <w:pPr>
              <w:pStyle w:val="Tabletext"/>
              <w:rPr>
                <w:lang w:eastAsia="en-US" w:bidi="ar-SA"/>
              </w:rPr>
            </w:pPr>
            <w:r>
              <w:rPr>
                <w:b/>
                <w:bCs/>
                <w:lang w:eastAsia="en-US" w:bidi="ar-SA"/>
              </w:rPr>
              <w:t>Keynote address:</w:t>
            </w:r>
            <w:r>
              <w:rPr>
                <w:lang w:eastAsia="en-US" w:bidi="ar-SA"/>
              </w:rPr>
              <w:t> The experience and successes of the Aboriginal Community Controlled Health sector before and after the CDINS declaration</w:t>
            </w:r>
          </w:p>
        </w:tc>
        <w:tc>
          <w:tcPr>
            <w:tcW w:w="1664" w:type="pct"/>
            <w:tcBorders>
              <w:top w:val="single" w:sz="6" w:space="0" w:color="auto"/>
              <w:left w:val="single" w:sz="6" w:space="0" w:color="auto"/>
              <w:bottom w:val="single" w:sz="6" w:space="0" w:color="auto"/>
              <w:right w:val="single" w:sz="6" w:space="0" w:color="auto"/>
            </w:tcBorders>
            <w:hideMark/>
          </w:tcPr>
          <w:p w14:paraId="6542912B" w14:textId="359DDF18" w:rsidR="00FB73E5" w:rsidRPr="00FB73E5" w:rsidRDefault="00FB73E5" w:rsidP="003F7BC2">
            <w:pPr>
              <w:pStyle w:val="Tabletext"/>
              <w:rPr>
                <w:lang w:eastAsia="en-US" w:bidi="ar-SA"/>
              </w:rPr>
            </w:pPr>
            <w:r>
              <w:rPr>
                <w:lang w:eastAsia="en-US" w:bidi="ar-SA"/>
              </w:rPr>
              <w:t>Dr Dawn Casey</w:t>
            </w:r>
          </w:p>
        </w:tc>
      </w:tr>
      <w:tr w:rsidR="00FB73E5" w:rsidRPr="00FB73E5" w14:paraId="72327566"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26A1755D" w14:textId="77777777" w:rsidR="00FB73E5" w:rsidRPr="00FB73E5" w:rsidRDefault="00FB73E5" w:rsidP="003F7BC2">
            <w:pPr>
              <w:pStyle w:val="Tabletext"/>
              <w:rPr>
                <w:lang w:eastAsia="en-US" w:bidi="ar-SA"/>
              </w:rPr>
            </w:pPr>
            <w:r>
              <w:rPr>
                <w:lang w:eastAsia="en-US" w:bidi="ar-SA"/>
              </w:rPr>
              <w:t>09:45 </w:t>
            </w:r>
          </w:p>
        </w:tc>
        <w:tc>
          <w:tcPr>
            <w:tcW w:w="2776" w:type="pct"/>
            <w:tcBorders>
              <w:top w:val="single" w:sz="6" w:space="0" w:color="auto"/>
              <w:left w:val="single" w:sz="6" w:space="0" w:color="auto"/>
              <w:bottom w:val="single" w:sz="6" w:space="0" w:color="auto"/>
              <w:right w:val="single" w:sz="6" w:space="0" w:color="auto"/>
            </w:tcBorders>
            <w:hideMark/>
          </w:tcPr>
          <w:p w14:paraId="1B2041C9" w14:textId="6A0EB011" w:rsidR="00FB73E5" w:rsidRPr="00FB73E5" w:rsidRDefault="00FB73E5" w:rsidP="003F7BC2">
            <w:pPr>
              <w:pStyle w:val="Tabletext"/>
              <w:rPr>
                <w:lang w:eastAsia="en-US" w:bidi="ar-SA"/>
              </w:rPr>
            </w:pPr>
            <w:r>
              <w:rPr>
                <w:b/>
                <w:bCs/>
                <w:lang w:eastAsia="en-US" w:bidi="ar-SA"/>
              </w:rPr>
              <w:t>Keynote address:</w:t>
            </w:r>
            <w:r>
              <w:rPr>
                <w:lang w:eastAsia="en-US" w:bidi="ar-SA"/>
              </w:rPr>
              <w:t> What’s next now that the CDINS has been declared?</w:t>
            </w:r>
          </w:p>
        </w:tc>
        <w:tc>
          <w:tcPr>
            <w:tcW w:w="1664" w:type="pct"/>
            <w:tcBorders>
              <w:top w:val="single" w:sz="6" w:space="0" w:color="auto"/>
              <w:left w:val="single" w:sz="6" w:space="0" w:color="auto"/>
              <w:bottom w:val="single" w:sz="6" w:space="0" w:color="auto"/>
              <w:right w:val="single" w:sz="6" w:space="0" w:color="auto"/>
            </w:tcBorders>
            <w:hideMark/>
          </w:tcPr>
          <w:p w14:paraId="3F887D0F" w14:textId="3BA5426B" w:rsidR="00FB73E5" w:rsidRPr="00FB73E5" w:rsidRDefault="00FB73E5" w:rsidP="003F7BC2">
            <w:pPr>
              <w:pStyle w:val="Tabletext"/>
              <w:rPr>
                <w:lang w:eastAsia="en-US" w:bidi="ar-SA"/>
              </w:rPr>
            </w:pPr>
            <w:r>
              <w:rPr>
                <w:lang w:eastAsia="en-US" w:bidi="ar-SA"/>
              </w:rPr>
              <w:t>Prof Michael Kidd</w:t>
            </w:r>
          </w:p>
        </w:tc>
      </w:tr>
      <w:tr w:rsidR="00FB73E5" w:rsidRPr="00FB73E5" w14:paraId="74B8936C"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14CEB8CD" w14:textId="77777777" w:rsidR="00FB73E5" w:rsidRPr="00FB73E5" w:rsidRDefault="00FB73E5" w:rsidP="003F7BC2">
            <w:pPr>
              <w:pStyle w:val="Tabletext"/>
              <w:rPr>
                <w:lang w:eastAsia="en-US" w:bidi="ar-SA"/>
              </w:rPr>
            </w:pPr>
            <w:r>
              <w:rPr>
                <w:lang w:eastAsia="en-US" w:bidi="ar-SA"/>
              </w:rPr>
              <w:t>10:00 </w:t>
            </w:r>
          </w:p>
        </w:tc>
        <w:tc>
          <w:tcPr>
            <w:tcW w:w="2776" w:type="pct"/>
            <w:tcBorders>
              <w:top w:val="single" w:sz="6" w:space="0" w:color="auto"/>
              <w:left w:val="single" w:sz="6" w:space="0" w:color="auto"/>
              <w:bottom w:val="single" w:sz="6" w:space="0" w:color="auto"/>
              <w:right w:val="single" w:sz="6" w:space="0" w:color="auto"/>
            </w:tcBorders>
            <w:hideMark/>
          </w:tcPr>
          <w:p w14:paraId="599455EE" w14:textId="4DF1C6FB" w:rsidR="00FB73E5" w:rsidRPr="00FB73E5" w:rsidRDefault="00FB73E5" w:rsidP="003F7BC2">
            <w:pPr>
              <w:pStyle w:val="Tabletext"/>
              <w:rPr>
                <w:lang w:eastAsia="en-US" w:bidi="ar-SA"/>
              </w:rPr>
            </w:pPr>
            <w:r>
              <w:rPr>
                <w:b/>
                <w:bCs/>
                <w:lang w:eastAsia="en-US" w:bidi="ar-SA"/>
              </w:rPr>
              <w:t>Keynote address:</w:t>
            </w:r>
            <w:r>
              <w:rPr>
                <w:lang w:eastAsia="en-US" w:bidi="ar-SA"/>
              </w:rPr>
              <w:t> The role of the CDC in the syphilis response</w:t>
            </w:r>
          </w:p>
        </w:tc>
        <w:tc>
          <w:tcPr>
            <w:tcW w:w="1664" w:type="pct"/>
            <w:tcBorders>
              <w:top w:val="single" w:sz="6" w:space="0" w:color="auto"/>
              <w:left w:val="single" w:sz="6" w:space="0" w:color="auto"/>
              <w:bottom w:val="single" w:sz="6" w:space="0" w:color="auto"/>
              <w:right w:val="single" w:sz="6" w:space="0" w:color="auto"/>
            </w:tcBorders>
            <w:hideMark/>
          </w:tcPr>
          <w:p w14:paraId="2AB173EA" w14:textId="66B3417A" w:rsidR="00FB73E5" w:rsidRPr="00FB73E5" w:rsidRDefault="00FB73E5" w:rsidP="003F7BC2">
            <w:pPr>
              <w:pStyle w:val="Tabletext"/>
              <w:rPr>
                <w:lang w:eastAsia="en-US" w:bidi="ar-SA"/>
              </w:rPr>
            </w:pPr>
            <w:r>
              <w:rPr>
                <w:lang w:eastAsia="en-US" w:bidi="ar-SA"/>
              </w:rPr>
              <w:t>Prof Zoe Wainer</w:t>
            </w:r>
          </w:p>
        </w:tc>
      </w:tr>
      <w:tr w:rsidR="00FB73E5" w:rsidRPr="00FB73E5" w14:paraId="3736400C"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67FC9802" w14:textId="77777777" w:rsidR="00FB73E5" w:rsidRPr="00FB73E5" w:rsidRDefault="00FB73E5" w:rsidP="003F7BC2">
            <w:pPr>
              <w:pStyle w:val="Tabletext"/>
              <w:rPr>
                <w:lang w:eastAsia="en-US" w:bidi="ar-SA"/>
              </w:rPr>
            </w:pPr>
            <w:r>
              <w:rPr>
                <w:lang w:eastAsia="en-US" w:bidi="ar-SA"/>
              </w:rPr>
              <w:t>10:15 </w:t>
            </w:r>
          </w:p>
        </w:tc>
        <w:tc>
          <w:tcPr>
            <w:tcW w:w="2776" w:type="pct"/>
            <w:tcBorders>
              <w:top w:val="single" w:sz="6" w:space="0" w:color="auto"/>
              <w:left w:val="single" w:sz="6" w:space="0" w:color="auto"/>
              <w:bottom w:val="single" w:sz="6" w:space="0" w:color="auto"/>
              <w:right w:val="single" w:sz="6" w:space="0" w:color="auto"/>
            </w:tcBorders>
            <w:hideMark/>
          </w:tcPr>
          <w:p w14:paraId="606075A4" w14:textId="05E3E05B" w:rsidR="00FB73E5" w:rsidRPr="00FB73E5" w:rsidRDefault="00FB73E5" w:rsidP="003F7BC2">
            <w:pPr>
              <w:pStyle w:val="Tabletext"/>
              <w:rPr>
                <w:lang w:eastAsia="en-US" w:bidi="ar-SA"/>
              </w:rPr>
            </w:pPr>
            <w:r>
              <w:rPr>
                <w:b/>
                <w:bCs/>
                <w:lang w:eastAsia="en-US" w:bidi="ar-SA"/>
              </w:rPr>
              <w:t>Case study 1:</w:t>
            </w:r>
            <w:r>
              <w:rPr>
                <w:lang w:eastAsia="en-US" w:bidi="ar-SA"/>
              </w:rPr>
              <w:t> Success in the response to date: WA Health CQI approach</w:t>
            </w:r>
          </w:p>
        </w:tc>
        <w:tc>
          <w:tcPr>
            <w:tcW w:w="1664" w:type="pct"/>
            <w:tcBorders>
              <w:top w:val="single" w:sz="6" w:space="0" w:color="auto"/>
              <w:left w:val="single" w:sz="6" w:space="0" w:color="auto"/>
              <w:bottom w:val="single" w:sz="6" w:space="0" w:color="auto"/>
              <w:right w:val="single" w:sz="6" w:space="0" w:color="auto"/>
            </w:tcBorders>
            <w:hideMark/>
          </w:tcPr>
          <w:p w14:paraId="6F8E0A83" w14:textId="1222C047" w:rsidR="00FB73E5" w:rsidRPr="00FB73E5" w:rsidRDefault="00FB73E5" w:rsidP="003F7BC2">
            <w:pPr>
              <w:pStyle w:val="Tabletext"/>
              <w:rPr>
                <w:lang w:eastAsia="en-US" w:bidi="ar-SA"/>
              </w:rPr>
            </w:pPr>
            <w:r>
              <w:rPr>
                <w:lang w:eastAsia="en-US" w:bidi="ar-SA"/>
              </w:rPr>
              <w:t>Prof Donna Mak, Dr Caitlyn White, Ms Kim Gates &amp; Dr Daniel Hunt</w:t>
            </w:r>
          </w:p>
        </w:tc>
      </w:tr>
      <w:tr w:rsidR="00FB73E5" w:rsidRPr="00FB73E5" w14:paraId="27AA942F"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3743DAF6" w14:textId="77777777" w:rsidR="00FB73E5" w:rsidRPr="00FB73E5" w:rsidRDefault="00FB73E5" w:rsidP="003F7BC2">
            <w:pPr>
              <w:pStyle w:val="Tabletext"/>
              <w:rPr>
                <w:lang w:eastAsia="en-US" w:bidi="ar-SA"/>
              </w:rPr>
            </w:pPr>
            <w:r>
              <w:rPr>
                <w:lang w:eastAsia="en-US" w:bidi="ar-SA"/>
              </w:rPr>
              <w:t>10:30 </w:t>
            </w:r>
          </w:p>
        </w:tc>
        <w:tc>
          <w:tcPr>
            <w:tcW w:w="2776" w:type="pct"/>
            <w:tcBorders>
              <w:top w:val="single" w:sz="6" w:space="0" w:color="auto"/>
              <w:left w:val="single" w:sz="6" w:space="0" w:color="auto"/>
              <w:bottom w:val="single" w:sz="6" w:space="0" w:color="auto"/>
              <w:right w:val="single" w:sz="6" w:space="0" w:color="auto"/>
            </w:tcBorders>
            <w:hideMark/>
          </w:tcPr>
          <w:p w14:paraId="4133D799" w14:textId="5A3726A1" w:rsidR="00FB73E5" w:rsidRPr="00FB73E5" w:rsidRDefault="00FB73E5" w:rsidP="003F7BC2">
            <w:pPr>
              <w:pStyle w:val="Tabletext"/>
              <w:rPr>
                <w:lang w:eastAsia="en-US" w:bidi="ar-SA"/>
              </w:rPr>
            </w:pPr>
            <w:r>
              <w:rPr>
                <w:b/>
                <w:bCs/>
                <w:lang w:eastAsia="en-US" w:bidi="ar-SA"/>
              </w:rPr>
              <w:t>Case study 2:</w:t>
            </w:r>
            <w:r>
              <w:rPr>
                <w:lang w:eastAsia="en-US" w:bidi="ar-SA"/>
              </w:rPr>
              <w:t> Success in the response to date: NT Incident Management Team</w:t>
            </w:r>
          </w:p>
        </w:tc>
        <w:tc>
          <w:tcPr>
            <w:tcW w:w="1664" w:type="pct"/>
            <w:tcBorders>
              <w:top w:val="single" w:sz="6" w:space="0" w:color="auto"/>
              <w:left w:val="single" w:sz="6" w:space="0" w:color="auto"/>
              <w:bottom w:val="single" w:sz="6" w:space="0" w:color="auto"/>
              <w:right w:val="single" w:sz="6" w:space="0" w:color="auto"/>
            </w:tcBorders>
            <w:hideMark/>
          </w:tcPr>
          <w:p w14:paraId="7CE2E650" w14:textId="10D1C93B" w:rsidR="00FB73E5" w:rsidRPr="00FB73E5" w:rsidRDefault="00FB73E5" w:rsidP="003F7BC2">
            <w:pPr>
              <w:pStyle w:val="Tabletext"/>
              <w:rPr>
                <w:lang w:eastAsia="en-US" w:bidi="ar-SA"/>
              </w:rPr>
            </w:pPr>
            <w:r>
              <w:rPr>
                <w:lang w:eastAsia="en-US" w:bidi="ar-SA"/>
              </w:rPr>
              <w:t>Dr Kelly Hosking, Dr John Boffa &amp; Sinon Cooney</w:t>
            </w:r>
          </w:p>
        </w:tc>
      </w:tr>
      <w:tr w:rsidR="00FB73E5" w:rsidRPr="00FB73E5" w14:paraId="26751A88"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56039222" w14:textId="77777777" w:rsidR="00FB73E5" w:rsidRPr="00FB73E5" w:rsidRDefault="00FB73E5" w:rsidP="003F7BC2">
            <w:pPr>
              <w:pStyle w:val="Tabletext"/>
              <w:rPr>
                <w:lang w:eastAsia="en-US" w:bidi="ar-SA"/>
              </w:rPr>
            </w:pPr>
            <w:r>
              <w:rPr>
                <w:lang w:eastAsia="en-US" w:bidi="ar-SA"/>
              </w:rPr>
              <w:t>10:45 </w:t>
            </w:r>
          </w:p>
        </w:tc>
        <w:tc>
          <w:tcPr>
            <w:tcW w:w="2776" w:type="pct"/>
            <w:tcBorders>
              <w:top w:val="single" w:sz="6" w:space="0" w:color="auto"/>
              <w:left w:val="single" w:sz="6" w:space="0" w:color="auto"/>
              <w:bottom w:val="single" w:sz="6" w:space="0" w:color="auto"/>
              <w:right w:val="single" w:sz="6" w:space="0" w:color="auto"/>
            </w:tcBorders>
            <w:hideMark/>
          </w:tcPr>
          <w:p w14:paraId="620A11FE" w14:textId="5B218EA2" w:rsidR="00FB73E5" w:rsidRPr="00FB73E5" w:rsidRDefault="00FB73E5" w:rsidP="003F7BC2">
            <w:pPr>
              <w:pStyle w:val="Tabletext"/>
              <w:rPr>
                <w:lang w:eastAsia="en-US" w:bidi="ar-SA"/>
              </w:rPr>
            </w:pPr>
            <w:r>
              <w:rPr>
                <w:b/>
                <w:bCs/>
                <w:lang w:eastAsia="en-US" w:bidi="ar-SA"/>
              </w:rPr>
              <w:t>Group discussion:</w:t>
            </w:r>
            <w:r>
              <w:rPr>
                <w:lang w:eastAsia="en-US" w:bidi="ar-SA"/>
              </w:rPr>
              <w:t> Reflections from the case studies</w:t>
            </w:r>
          </w:p>
        </w:tc>
        <w:tc>
          <w:tcPr>
            <w:tcW w:w="1664" w:type="pct"/>
            <w:tcBorders>
              <w:top w:val="single" w:sz="6" w:space="0" w:color="auto"/>
              <w:left w:val="single" w:sz="6" w:space="0" w:color="auto"/>
              <w:bottom w:val="single" w:sz="6" w:space="0" w:color="auto"/>
              <w:right w:val="single" w:sz="6" w:space="0" w:color="auto"/>
            </w:tcBorders>
            <w:hideMark/>
          </w:tcPr>
          <w:p w14:paraId="37612FD7" w14:textId="3169D184" w:rsidR="00FB73E5" w:rsidRPr="00FB73E5" w:rsidRDefault="00FB73E5" w:rsidP="003F7BC2">
            <w:pPr>
              <w:pStyle w:val="Tabletext"/>
              <w:rPr>
                <w:lang w:eastAsia="en-US" w:bidi="ar-SA"/>
              </w:rPr>
            </w:pPr>
            <w:r>
              <w:rPr>
                <w:lang w:eastAsia="en-US" w:bidi="ar-SA"/>
              </w:rPr>
              <w:t>Dr Nathan Ryder and all</w:t>
            </w:r>
          </w:p>
        </w:tc>
      </w:tr>
      <w:tr w:rsidR="00FB73E5" w:rsidRPr="00FB73E5" w14:paraId="1C5A784B" w14:textId="77777777" w:rsidTr="003F7BC2">
        <w:trPr>
          <w:cantSplit/>
          <w:trHeight w:val="300"/>
        </w:trPr>
        <w:tc>
          <w:tcPr>
            <w:tcW w:w="560" w:type="pct"/>
            <w:tcBorders>
              <w:top w:val="single" w:sz="6" w:space="0" w:color="auto"/>
              <w:left w:val="single" w:sz="6" w:space="0" w:color="auto"/>
              <w:bottom w:val="single" w:sz="6" w:space="0" w:color="auto"/>
              <w:right w:val="single" w:sz="6" w:space="0" w:color="auto"/>
            </w:tcBorders>
            <w:shd w:val="clear" w:color="auto" w:fill="DBE5F1"/>
            <w:hideMark/>
          </w:tcPr>
          <w:p w14:paraId="75879B8F" w14:textId="77777777" w:rsidR="00FB73E5" w:rsidRPr="00FB73E5" w:rsidRDefault="00FB73E5" w:rsidP="003F7BC2">
            <w:pPr>
              <w:pStyle w:val="Tabletext"/>
              <w:rPr>
                <w:lang w:eastAsia="en-US" w:bidi="ar-SA"/>
              </w:rPr>
            </w:pPr>
            <w:r>
              <w:rPr>
                <w:b/>
                <w:bCs/>
                <w:lang w:eastAsia="en-US" w:bidi="ar-SA"/>
              </w:rPr>
              <w:t>11:05</w:t>
            </w:r>
            <w:r>
              <w:rPr>
                <w:lang w:eastAsia="en-US" w:bidi="ar-SA"/>
              </w:rPr>
              <w:t> </w:t>
            </w:r>
          </w:p>
        </w:tc>
        <w:tc>
          <w:tcPr>
            <w:tcW w:w="4440" w:type="pct"/>
            <w:gridSpan w:val="2"/>
            <w:tcBorders>
              <w:top w:val="single" w:sz="6" w:space="0" w:color="auto"/>
              <w:left w:val="single" w:sz="6" w:space="0" w:color="auto"/>
              <w:bottom w:val="single" w:sz="6" w:space="0" w:color="auto"/>
              <w:right w:val="single" w:sz="6" w:space="0" w:color="auto"/>
            </w:tcBorders>
            <w:shd w:val="clear" w:color="auto" w:fill="DBE5F1"/>
            <w:hideMark/>
          </w:tcPr>
          <w:p w14:paraId="6E67BA14" w14:textId="77777777" w:rsidR="00FB73E5" w:rsidRPr="00FB73E5" w:rsidRDefault="00FB73E5" w:rsidP="003F7BC2">
            <w:pPr>
              <w:pStyle w:val="Tabletext"/>
              <w:rPr>
                <w:lang w:eastAsia="en-US" w:bidi="ar-SA"/>
              </w:rPr>
            </w:pPr>
            <w:r>
              <w:rPr>
                <w:b/>
                <w:bCs/>
                <w:lang w:eastAsia="en-US" w:bidi="ar-SA"/>
              </w:rPr>
              <w:t>Morning tea</w:t>
            </w:r>
            <w:r>
              <w:rPr>
                <w:lang w:eastAsia="en-US" w:bidi="ar-SA"/>
              </w:rPr>
              <w:t> </w:t>
            </w:r>
          </w:p>
        </w:tc>
      </w:tr>
      <w:tr w:rsidR="00FB73E5" w:rsidRPr="00FB73E5" w14:paraId="1A7640B4" w14:textId="77777777" w:rsidTr="003F7BC2">
        <w:trPr>
          <w:cantSplit/>
          <w:trHeight w:val="300"/>
        </w:trPr>
        <w:tc>
          <w:tcPr>
            <w:tcW w:w="5000" w:type="pct"/>
            <w:gridSpan w:val="3"/>
            <w:tcBorders>
              <w:top w:val="single" w:sz="6" w:space="0" w:color="auto"/>
              <w:left w:val="single" w:sz="6" w:space="0" w:color="auto"/>
              <w:bottom w:val="single" w:sz="6" w:space="0" w:color="auto"/>
              <w:right w:val="single" w:sz="6" w:space="0" w:color="auto"/>
            </w:tcBorders>
            <w:shd w:val="clear" w:color="auto" w:fill="CCC0D9"/>
            <w:vAlign w:val="center"/>
            <w:hideMark/>
          </w:tcPr>
          <w:p w14:paraId="55C5A5CB" w14:textId="77777777" w:rsidR="00FB73E5" w:rsidRPr="00FB73E5" w:rsidRDefault="00FB73E5" w:rsidP="003F7BC2">
            <w:pPr>
              <w:pStyle w:val="Tabletext"/>
              <w:rPr>
                <w:lang w:eastAsia="en-US" w:bidi="ar-SA"/>
              </w:rPr>
            </w:pPr>
            <w:r>
              <w:rPr>
                <w:b/>
                <w:bCs/>
                <w:lang w:eastAsia="en-US" w:bidi="ar-SA"/>
              </w:rPr>
              <w:t>Session theme: Overcoming barriers to best practice</w:t>
            </w:r>
            <w:r>
              <w:rPr>
                <w:lang w:eastAsia="en-US" w:bidi="ar-SA"/>
              </w:rPr>
              <w:t> </w:t>
            </w:r>
          </w:p>
        </w:tc>
      </w:tr>
      <w:tr w:rsidR="00FB73E5" w:rsidRPr="00FB73E5" w14:paraId="775ECBF8"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459CF8B4" w14:textId="77777777" w:rsidR="00FB73E5" w:rsidRPr="00FB73E5" w:rsidRDefault="00FB73E5" w:rsidP="003F7BC2">
            <w:pPr>
              <w:pStyle w:val="Tabletext"/>
              <w:rPr>
                <w:lang w:eastAsia="en-US" w:bidi="ar-SA"/>
              </w:rPr>
            </w:pPr>
            <w:r>
              <w:rPr>
                <w:lang w:eastAsia="en-US" w:bidi="ar-SA"/>
              </w:rPr>
              <w:t>11:20 </w:t>
            </w:r>
          </w:p>
        </w:tc>
        <w:tc>
          <w:tcPr>
            <w:tcW w:w="2776" w:type="pct"/>
            <w:tcBorders>
              <w:top w:val="single" w:sz="6" w:space="0" w:color="auto"/>
              <w:left w:val="single" w:sz="6" w:space="0" w:color="auto"/>
              <w:bottom w:val="single" w:sz="6" w:space="0" w:color="auto"/>
              <w:right w:val="single" w:sz="6" w:space="0" w:color="auto"/>
            </w:tcBorders>
            <w:hideMark/>
          </w:tcPr>
          <w:p w14:paraId="31FDFDE3" w14:textId="60933DA5" w:rsidR="00FB73E5" w:rsidRPr="00FB73E5" w:rsidRDefault="00FB73E5" w:rsidP="003F7BC2">
            <w:pPr>
              <w:pStyle w:val="Tabletext"/>
              <w:rPr>
                <w:lang w:eastAsia="en-US" w:bidi="ar-SA"/>
              </w:rPr>
            </w:pPr>
            <w:r>
              <w:rPr>
                <w:b/>
                <w:bCs/>
                <w:lang w:eastAsia="en-US" w:bidi="ar-SA"/>
              </w:rPr>
              <w:t>Impact of BPG shortages</w:t>
            </w:r>
            <w:r>
              <w:rPr>
                <w:lang w:eastAsia="en-US" w:bidi="ar-SA"/>
              </w:rPr>
              <w:t>: The impact on communities and the workforce</w:t>
            </w:r>
          </w:p>
        </w:tc>
        <w:tc>
          <w:tcPr>
            <w:tcW w:w="1664" w:type="pct"/>
            <w:tcBorders>
              <w:top w:val="single" w:sz="6" w:space="0" w:color="auto"/>
              <w:left w:val="single" w:sz="6" w:space="0" w:color="auto"/>
              <w:bottom w:val="single" w:sz="6" w:space="0" w:color="auto"/>
              <w:right w:val="single" w:sz="6" w:space="0" w:color="auto"/>
            </w:tcBorders>
            <w:hideMark/>
          </w:tcPr>
          <w:p w14:paraId="7801C7E6" w14:textId="0BB0DA4E" w:rsidR="00FB73E5" w:rsidRPr="00FB73E5" w:rsidRDefault="00FB73E5" w:rsidP="003F7BC2">
            <w:pPr>
              <w:pStyle w:val="Tabletext"/>
              <w:rPr>
                <w:lang w:eastAsia="en-US" w:bidi="ar-SA"/>
              </w:rPr>
            </w:pPr>
            <w:r>
              <w:rPr>
                <w:lang w:eastAsia="en-US" w:bidi="ar-SA"/>
              </w:rPr>
              <w:t>Dr Kelly Hosking</w:t>
            </w:r>
          </w:p>
        </w:tc>
      </w:tr>
      <w:tr w:rsidR="00FB73E5" w:rsidRPr="00FB73E5" w14:paraId="4273E1C3"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0AC3EE65" w14:textId="77777777" w:rsidR="00FB73E5" w:rsidRPr="00FB73E5" w:rsidRDefault="00FB73E5" w:rsidP="003F7BC2">
            <w:pPr>
              <w:pStyle w:val="Tabletext"/>
              <w:rPr>
                <w:lang w:eastAsia="en-US" w:bidi="ar-SA"/>
              </w:rPr>
            </w:pPr>
            <w:r>
              <w:rPr>
                <w:lang w:eastAsia="en-US" w:bidi="ar-SA"/>
              </w:rPr>
              <w:t>11:35 </w:t>
            </w:r>
          </w:p>
        </w:tc>
        <w:tc>
          <w:tcPr>
            <w:tcW w:w="2776" w:type="pct"/>
            <w:tcBorders>
              <w:top w:val="single" w:sz="6" w:space="0" w:color="auto"/>
              <w:left w:val="single" w:sz="6" w:space="0" w:color="auto"/>
              <w:bottom w:val="single" w:sz="6" w:space="0" w:color="auto"/>
              <w:right w:val="single" w:sz="6" w:space="0" w:color="auto"/>
            </w:tcBorders>
            <w:hideMark/>
          </w:tcPr>
          <w:p w14:paraId="199D5191" w14:textId="1AB3A360" w:rsidR="00FB73E5" w:rsidRPr="00FB73E5" w:rsidRDefault="00FB73E5" w:rsidP="003F7BC2">
            <w:pPr>
              <w:pStyle w:val="Tabletext"/>
              <w:rPr>
                <w:lang w:eastAsia="en-US" w:bidi="ar-SA"/>
              </w:rPr>
            </w:pPr>
            <w:r>
              <w:rPr>
                <w:b/>
                <w:bCs/>
                <w:lang w:eastAsia="en-US" w:bidi="ar-SA"/>
              </w:rPr>
              <w:t>Short, medium- and long-term solutions to BPG shortages</w:t>
            </w:r>
            <w:r>
              <w:rPr>
                <w:lang w:eastAsia="en-US" w:bidi="ar-SA"/>
              </w:rPr>
              <w:t>: What levers do we have for change?</w:t>
            </w:r>
          </w:p>
        </w:tc>
        <w:tc>
          <w:tcPr>
            <w:tcW w:w="1664" w:type="pct"/>
            <w:tcBorders>
              <w:top w:val="single" w:sz="6" w:space="0" w:color="auto"/>
              <w:left w:val="single" w:sz="6" w:space="0" w:color="auto"/>
              <w:bottom w:val="single" w:sz="6" w:space="0" w:color="auto"/>
              <w:right w:val="single" w:sz="6" w:space="0" w:color="auto"/>
            </w:tcBorders>
            <w:hideMark/>
          </w:tcPr>
          <w:p w14:paraId="434ED5FB" w14:textId="788F66D3" w:rsidR="00FB73E5" w:rsidRPr="00FB73E5" w:rsidRDefault="00FB73E5" w:rsidP="003F7BC2">
            <w:pPr>
              <w:pStyle w:val="Tabletext"/>
              <w:rPr>
                <w:lang w:eastAsia="en-US" w:bidi="ar-SA"/>
              </w:rPr>
            </w:pPr>
            <w:r>
              <w:rPr>
                <w:lang w:eastAsia="en-US" w:bidi="ar-SA"/>
              </w:rPr>
              <w:t>Dr Tahli Fenner &amp; Dr Marwa Ahmed</w:t>
            </w:r>
          </w:p>
        </w:tc>
      </w:tr>
      <w:tr w:rsidR="00FB73E5" w:rsidRPr="00FB73E5" w14:paraId="6E42536F"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72A8DF09" w14:textId="77777777" w:rsidR="00FB73E5" w:rsidRPr="00FB73E5" w:rsidRDefault="00FB73E5" w:rsidP="003F7BC2">
            <w:pPr>
              <w:pStyle w:val="Tabletext"/>
              <w:rPr>
                <w:lang w:eastAsia="en-US" w:bidi="ar-SA"/>
              </w:rPr>
            </w:pPr>
            <w:r>
              <w:rPr>
                <w:lang w:eastAsia="en-US" w:bidi="ar-SA"/>
              </w:rPr>
              <w:t>11:50 </w:t>
            </w:r>
          </w:p>
        </w:tc>
        <w:tc>
          <w:tcPr>
            <w:tcW w:w="2776" w:type="pct"/>
            <w:tcBorders>
              <w:top w:val="single" w:sz="6" w:space="0" w:color="auto"/>
              <w:left w:val="single" w:sz="6" w:space="0" w:color="auto"/>
              <w:bottom w:val="single" w:sz="6" w:space="0" w:color="auto"/>
              <w:right w:val="single" w:sz="6" w:space="0" w:color="auto"/>
            </w:tcBorders>
            <w:hideMark/>
          </w:tcPr>
          <w:p w14:paraId="53815D5F" w14:textId="381E5D84" w:rsidR="00FB73E5" w:rsidRPr="00FB73E5" w:rsidRDefault="00FB73E5" w:rsidP="003F7BC2">
            <w:pPr>
              <w:pStyle w:val="Tabletext"/>
              <w:rPr>
                <w:lang w:eastAsia="en-US" w:bidi="ar-SA"/>
              </w:rPr>
            </w:pPr>
            <w:r>
              <w:rPr>
                <w:b/>
                <w:bCs/>
                <w:lang w:eastAsia="en-US" w:bidi="ar-SA"/>
              </w:rPr>
              <w:t>Testing data:</w:t>
            </w:r>
            <w:r>
              <w:rPr>
                <w:lang w:eastAsia="en-US" w:bidi="ar-SA"/>
              </w:rPr>
              <w:t> What</w:t>
            </w:r>
            <w:r>
              <w:rPr>
                <w:rFonts w:ascii="Times New Roman" w:hAnsi="Times New Roman" w:cs="Times New Roman"/>
                <w:lang w:eastAsia="en-US" w:bidi="ar-SA"/>
              </w:rPr>
              <w:t> </w:t>
            </w:r>
            <w:r>
              <w:rPr>
                <w:lang w:eastAsia="en-US" w:bidi="ar-SA"/>
              </w:rPr>
              <w:t>do we have, and what do we need?</w:t>
            </w:r>
          </w:p>
        </w:tc>
        <w:tc>
          <w:tcPr>
            <w:tcW w:w="1664" w:type="pct"/>
            <w:tcBorders>
              <w:top w:val="single" w:sz="6" w:space="0" w:color="auto"/>
              <w:left w:val="single" w:sz="6" w:space="0" w:color="auto"/>
              <w:bottom w:val="single" w:sz="6" w:space="0" w:color="auto"/>
              <w:right w:val="single" w:sz="6" w:space="0" w:color="auto"/>
            </w:tcBorders>
            <w:hideMark/>
          </w:tcPr>
          <w:p w14:paraId="24E7DE27" w14:textId="27DC886B" w:rsidR="00FB73E5" w:rsidRPr="00FB73E5" w:rsidRDefault="00FB73E5" w:rsidP="003F7BC2">
            <w:pPr>
              <w:pStyle w:val="Tabletext"/>
              <w:rPr>
                <w:lang w:eastAsia="en-US" w:bidi="ar-SA"/>
              </w:rPr>
            </w:pPr>
            <w:r>
              <w:rPr>
                <w:lang w:eastAsia="en-US" w:bidi="ar-SA"/>
              </w:rPr>
              <w:t>Dr Skye McGregor</w:t>
            </w:r>
          </w:p>
        </w:tc>
      </w:tr>
      <w:tr w:rsidR="00FB73E5" w:rsidRPr="00FB73E5" w14:paraId="611A1A2D"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vAlign w:val="center"/>
            <w:hideMark/>
          </w:tcPr>
          <w:p w14:paraId="0187BE4B" w14:textId="77777777" w:rsidR="00FB73E5" w:rsidRPr="00FB73E5" w:rsidRDefault="00FB73E5" w:rsidP="003F7BC2">
            <w:pPr>
              <w:pStyle w:val="Tabletext"/>
              <w:rPr>
                <w:lang w:eastAsia="en-US" w:bidi="ar-SA"/>
              </w:rPr>
            </w:pPr>
            <w:r>
              <w:rPr>
                <w:lang w:eastAsia="en-US" w:bidi="ar-SA"/>
              </w:rPr>
              <w:t>12:10 </w:t>
            </w:r>
          </w:p>
        </w:tc>
        <w:tc>
          <w:tcPr>
            <w:tcW w:w="2776" w:type="pct"/>
            <w:tcBorders>
              <w:top w:val="single" w:sz="6" w:space="0" w:color="auto"/>
              <w:left w:val="single" w:sz="6" w:space="0" w:color="auto"/>
              <w:bottom w:val="single" w:sz="6" w:space="0" w:color="auto"/>
              <w:right w:val="single" w:sz="6" w:space="0" w:color="auto"/>
            </w:tcBorders>
            <w:hideMark/>
          </w:tcPr>
          <w:p w14:paraId="4F9BE530" w14:textId="526A25FF" w:rsidR="00FB73E5" w:rsidRPr="00FB73E5" w:rsidRDefault="00FB73E5" w:rsidP="003F7BC2">
            <w:pPr>
              <w:pStyle w:val="Tabletext"/>
              <w:rPr>
                <w:lang w:eastAsia="en-US" w:bidi="ar-SA"/>
              </w:rPr>
            </w:pPr>
            <w:r>
              <w:rPr>
                <w:b/>
                <w:bCs/>
                <w:lang w:eastAsia="en-US" w:bidi="ar-SA"/>
              </w:rPr>
              <w:t>Group discussion</w:t>
            </w:r>
            <w:r>
              <w:rPr>
                <w:lang w:eastAsia="en-US" w:bidi="ar-SA"/>
              </w:rPr>
              <w:t>: What data gaps are delaying our progress?</w:t>
            </w:r>
          </w:p>
        </w:tc>
        <w:tc>
          <w:tcPr>
            <w:tcW w:w="1664" w:type="pct"/>
            <w:tcBorders>
              <w:top w:val="single" w:sz="6" w:space="0" w:color="auto"/>
              <w:left w:val="single" w:sz="6" w:space="0" w:color="auto"/>
              <w:bottom w:val="single" w:sz="6" w:space="0" w:color="auto"/>
              <w:right w:val="single" w:sz="6" w:space="0" w:color="auto"/>
            </w:tcBorders>
            <w:hideMark/>
          </w:tcPr>
          <w:p w14:paraId="2AB44725" w14:textId="4D407929" w:rsidR="00FB73E5" w:rsidRPr="00FB73E5" w:rsidRDefault="00FB73E5" w:rsidP="003F7BC2">
            <w:pPr>
              <w:pStyle w:val="Tabletext"/>
              <w:rPr>
                <w:lang w:eastAsia="en-US" w:bidi="ar-SA"/>
              </w:rPr>
            </w:pPr>
            <w:r>
              <w:rPr>
                <w:lang w:eastAsia="en-US" w:bidi="ar-SA"/>
              </w:rPr>
              <w:t>Dr Skye McGregor and all</w:t>
            </w:r>
          </w:p>
        </w:tc>
      </w:tr>
      <w:tr w:rsidR="00FB73E5" w:rsidRPr="00FB73E5" w14:paraId="0FD00132" w14:textId="77777777" w:rsidTr="003F7BC2">
        <w:trPr>
          <w:cantSplit/>
          <w:trHeight w:val="330"/>
        </w:trPr>
        <w:tc>
          <w:tcPr>
            <w:tcW w:w="560" w:type="pct"/>
            <w:tcBorders>
              <w:top w:val="single" w:sz="6" w:space="0" w:color="auto"/>
              <w:left w:val="single" w:sz="6" w:space="0" w:color="auto"/>
              <w:bottom w:val="single" w:sz="6" w:space="0" w:color="auto"/>
              <w:right w:val="single" w:sz="6" w:space="0" w:color="auto"/>
            </w:tcBorders>
            <w:shd w:val="clear" w:color="auto" w:fill="DBE5F1"/>
            <w:vAlign w:val="center"/>
            <w:hideMark/>
          </w:tcPr>
          <w:p w14:paraId="416B11FB" w14:textId="77777777" w:rsidR="00FB73E5" w:rsidRPr="00FB73E5" w:rsidRDefault="00FB73E5" w:rsidP="003F7BC2">
            <w:pPr>
              <w:pStyle w:val="Tabletext"/>
              <w:rPr>
                <w:lang w:eastAsia="en-US" w:bidi="ar-SA"/>
              </w:rPr>
            </w:pPr>
            <w:r>
              <w:rPr>
                <w:b/>
                <w:bCs/>
                <w:lang w:eastAsia="en-US" w:bidi="ar-SA"/>
              </w:rPr>
              <w:t>12:30</w:t>
            </w:r>
            <w:r>
              <w:rPr>
                <w:lang w:eastAsia="en-US" w:bidi="ar-SA"/>
              </w:rPr>
              <w:t> </w:t>
            </w:r>
          </w:p>
        </w:tc>
        <w:tc>
          <w:tcPr>
            <w:tcW w:w="4440" w:type="pct"/>
            <w:gridSpan w:val="2"/>
            <w:tcBorders>
              <w:top w:val="single" w:sz="6" w:space="0" w:color="auto"/>
              <w:left w:val="single" w:sz="6" w:space="0" w:color="auto"/>
              <w:bottom w:val="single" w:sz="6" w:space="0" w:color="auto"/>
              <w:right w:val="single" w:sz="6" w:space="0" w:color="auto"/>
            </w:tcBorders>
            <w:shd w:val="clear" w:color="auto" w:fill="DBE5F1"/>
            <w:hideMark/>
          </w:tcPr>
          <w:p w14:paraId="439D97A9" w14:textId="3D74E559" w:rsidR="00FB73E5" w:rsidRPr="00FB73E5" w:rsidRDefault="00FB73E5" w:rsidP="003F7BC2">
            <w:pPr>
              <w:pStyle w:val="Tabletext"/>
              <w:rPr>
                <w:lang w:eastAsia="en-US" w:bidi="ar-SA"/>
              </w:rPr>
            </w:pPr>
            <w:r>
              <w:rPr>
                <w:b/>
                <w:bCs/>
                <w:lang w:eastAsia="en-US" w:bidi="ar-SA"/>
              </w:rPr>
              <w:t>Lunch</w:t>
            </w:r>
          </w:p>
        </w:tc>
      </w:tr>
      <w:tr w:rsidR="00FB73E5" w:rsidRPr="00FB73E5" w14:paraId="29286E43" w14:textId="77777777" w:rsidTr="003F7BC2">
        <w:trPr>
          <w:cantSplit/>
          <w:trHeight w:val="210"/>
        </w:trPr>
        <w:tc>
          <w:tcPr>
            <w:tcW w:w="5000" w:type="pct"/>
            <w:gridSpan w:val="3"/>
            <w:tcBorders>
              <w:top w:val="single" w:sz="6" w:space="0" w:color="auto"/>
              <w:left w:val="single" w:sz="6" w:space="0" w:color="auto"/>
              <w:bottom w:val="single" w:sz="6" w:space="0" w:color="auto"/>
              <w:right w:val="single" w:sz="6" w:space="0" w:color="auto"/>
            </w:tcBorders>
            <w:shd w:val="clear" w:color="auto" w:fill="FFC000"/>
            <w:hideMark/>
          </w:tcPr>
          <w:p w14:paraId="39CA83A0" w14:textId="488F5DCD" w:rsidR="00FB73E5" w:rsidRPr="00FB73E5" w:rsidRDefault="00FB73E5" w:rsidP="003F7BC2">
            <w:pPr>
              <w:pStyle w:val="Tabletext"/>
              <w:rPr>
                <w:lang w:eastAsia="en-US" w:bidi="ar-SA"/>
              </w:rPr>
            </w:pPr>
            <w:r>
              <w:rPr>
                <w:b/>
                <w:bCs/>
                <w:lang w:eastAsia="en-US" w:bidi="ar-SA"/>
              </w:rPr>
              <w:lastRenderedPageBreak/>
              <w:t>Session theme: Improving access to testing and care for diverse communities</w:t>
            </w:r>
          </w:p>
        </w:tc>
      </w:tr>
      <w:tr w:rsidR="00FB73E5" w:rsidRPr="00FB73E5" w14:paraId="4473D47F" w14:textId="77777777" w:rsidTr="003F7BC2">
        <w:trPr>
          <w:cantSplit/>
          <w:trHeight w:val="210"/>
        </w:trPr>
        <w:tc>
          <w:tcPr>
            <w:tcW w:w="560" w:type="pct"/>
            <w:tcBorders>
              <w:top w:val="single" w:sz="6" w:space="0" w:color="auto"/>
              <w:left w:val="single" w:sz="6" w:space="0" w:color="auto"/>
              <w:bottom w:val="single" w:sz="6" w:space="0" w:color="auto"/>
              <w:right w:val="single" w:sz="6" w:space="0" w:color="auto"/>
            </w:tcBorders>
            <w:vAlign w:val="center"/>
            <w:hideMark/>
          </w:tcPr>
          <w:p w14:paraId="0F1AD1B7" w14:textId="77777777" w:rsidR="00FB73E5" w:rsidRPr="00FB73E5" w:rsidRDefault="00FB73E5" w:rsidP="003F7BC2">
            <w:pPr>
              <w:pStyle w:val="Tabletext"/>
              <w:rPr>
                <w:lang w:eastAsia="en-US" w:bidi="ar-SA"/>
              </w:rPr>
            </w:pPr>
            <w:r>
              <w:rPr>
                <w:lang w:eastAsia="en-US" w:bidi="ar-SA"/>
              </w:rPr>
              <w:t>13:15 </w:t>
            </w:r>
          </w:p>
        </w:tc>
        <w:tc>
          <w:tcPr>
            <w:tcW w:w="4440" w:type="pct"/>
            <w:gridSpan w:val="2"/>
            <w:tcBorders>
              <w:top w:val="single" w:sz="6" w:space="0" w:color="auto"/>
              <w:left w:val="single" w:sz="6" w:space="0" w:color="auto"/>
              <w:bottom w:val="single" w:sz="6" w:space="0" w:color="auto"/>
              <w:right w:val="single" w:sz="6" w:space="0" w:color="auto"/>
            </w:tcBorders>
            <w:vAlign w:val="center"/>
            <w:hideMark/>
          </w:tcPr>
          <w:p w14:paraId="12EC1700" w14:textId="37CE79AA" w:rsidR="00FB73E5" w:rsidRPr="00FB73E5" w:rsidRDefault="00FB73E5" w:rsidP="003F7BC2">
            <w:pPr>
              <w:pStyle w:val="Tabletext"/>
              <w:rPr>
                <w:lang w:eastAsia="en-US" w:bidi="ar-SA"/>
              </w:rPr>
            </w:pPr>
            <w:r>
              <w:rPr>
                <w:b/>
                <w:bCs/>
                <w:lang w:eastAsia="en-US" w:bidi="ar-SA"/>
              </w:rPr>
              <w:t>Panel session: </w:t>
            </w:r>
            <w:r>
              <w:rPr>
                <w:lang w:eastAsia="en-US" w:bidi="ar-SA"/>
              </w:rPr>
              <w:t>Models of Care and lessons learnt – Facilitated by Dr Megan Campbell</w:t>
            </w:r>
          </w:p>
          <w:p w14:paraId="063B135A" w14:textId="3A8F2E45" w:rsidR="00FB73E5" w:rsidRPr="00FB73E5" w:rsidRDefault="00FB73E5" w:rsidP="003F7BC2">
            <w:pPr>
              <w:pStyle w:val="Tabletext"/>
              <w:rPr>
                <w:lang w:eastAsia="en-US" w:bidi="ar-SA"/>
              </w:rPr>
            </w:pPr>
            <w:r>
              <w:rPr>
                <w:lang w:eastAsia="en-US" w:bidi="ar-SA"/>
              </w:rPr>
              <w:t xml:space="preserve">Sinon Cooney </w:t>
            </w:r>
            <w:r w:rsidR="00A74E9F">
              <w:rPr>
                <w:lang w:eastAsia="en-US" w:bidi="ar-SA"/>
              </w:rPr>
              <w:t>–</w:t>
            </w:r>
            <w:r w:rsidR="009717B4">
              <w:rPr>
                <w:lang w:eastAsia="en-US" w:bidi="ar-SA"/>
              </w:rPr>
              <w:t xml:space="preserve"> </w:t>
            </w:r>
            <w:r>
              <w:rPr>
                <w:lang w:eastAsia="en-US" w:bidi="ar-SA"/>
              </w:rPr>
              <w:t>Improving access to culturally safe care for Aboriginal and Torres Strait Islander People</w:t>
            </w:r>
          </w:p>
          <w:p w14:paraId="23620797" w14:textId="17ABF2D2" w:rsidR="00FB73E5" w:rsidRPr="00FB73E5" w:rsidRDefault="00FB73E5" w:rsidP="003F7BC2">
            <w:pPr>
              <w:pStyle w:val="Tabletext"/>
              <w:rPr>
                <w:lang w:eastAsia="en-US" w:bidi="ar-SA"/>
              </w:rPr>
            </w:pPr>
            <w:r>
              <w:rPr>
                <w:lang w:eastAsia="en-US" w:bidi="ar-SA"/>
              </w:rPr>
              <w:t>Rhiannon Villiers</w:t>
            </w:r>
            <w:r>
              <w:rPr>
                <w:rFonts w:ascii="Times New Roman" w:hAnsi="Times New Roman" w:cs="Times New Roman"/>
                <w:lang w:eastAsia="en-US" w:bidi="ar-SA"/>
              </w:rPr>
              <w:t> </w:t>
            </w:r>
            <w:r w:rsidR="009717B4">
              <w:rPr>
                <w:rFonts w:cs="Roboto Light"/>
                <w:lang w:eastAsia="en-US" w:bidi="ar-SA"/>
              </w:rPr>
              <w:t xml:space="preserve">– </w:t>
            </w:r>
            <w:r>
              <w:rPr>
                <w:lang w:eastAsia="en-US" w:bidi="ar-SA"/>
              </w:rPr>
              <w:t>Syphilis prevention,</w:t>
            </w:r>
            <w:r>
              <w:rPr>
                <w:rFonts w:cs="Roboto Light"/>
                <w:lang w:eastAsia="en-US" w:bidi="ar-SA"/>
              </w:rPr>
              <w:t> </w:t>
            </w:r>
            <w:r>
              <w:rPr>
                <w:lang w:eastAsia="en-US" w:bidi="ar-SA"/>
              </w:rPr>
              <w:t>testing</w:t>
            </w:r>
            <w:r>
              <w:rPr>
                <w:rFonts w:cs="Roboto Light"/>
                <w:lang w:eastAsia="en-US" w:bidi="ar-SA"/>
              </w:rPr>
              <w:t> </w:t>
            </w:r>
            <w:r>
              <w:rPr>
                <w:lang w:eastAsia="en-US" w:bidi="ar-SA"/>
              </w:rPr>
              <w:t>and care in</w:t>
            </w:r>
            <w:r>
              <w:rPr>
                <w:rFonts w:cs="Roboto Light"/>
                <w:lang w:eastAsia="en-US" w:bidi="ar-SA"/>
              </w:rPr>
              <w:t> </w:t>
            </w:r>
            <w:r>
              <w:rPr>
                <w:lang w:eastAsia="en-US" w:bidi="ar-SA"/>
              </w:rPr>
              <w:t>Homeless Health Care</w:t>
            </w:r>
          </w:p>
          <w:p w14:paraId="02C9DF8F" w14:textId="14FBE0C8" w:rsidR="00FB73E5" w:rsidRPr="00FB73E5" w:rsidRDefault="00FB73E5" w:rsidP="003F7BC2">
            <w:pPr>
              <w:pStyle w:val="Tabletext"/>
              <w:rPr>
                <w:lang w:eastAsia="en-US" w:bidi="ar-SA"/>
              </w:rPr>
            </w:pPr>
            <w:r>
              <w:rPr>
                <w:lang w:eastAsia="en-US" w:bidi="ar-SA"/>
              </w:rPr>
              <w:t>Melanie Briggs</w:t>
            </w:r>
            <w:r>
              <w:rPr>
                <w:rFonts w:ascii="Times New Roman" w:hAnsi="Times New Roman" w:cs="Times New Roman"/>
                <w:lang w:eastAsia="en-US" w:bidi="ar-SA"/>
              </w:rPr>
              <w:t> </w:t>
            </w:r>
            <w:r>
              <w:rPr>
                <w:rFonts w:cs="Roboto Light"/>
                <w:lang w:eastAsia="en-US" w:bidi="ar-SA"/>
              </w:rPr>
              <w:t>–</w:t>
            </w:r>
            <w:r>
              <w:rPr>
                <w:rFonts w:ascii="Times New Roman" w:hAnsi="Times New Roman" w:cs="Times New Roman"/>
                <w:lang w:eastAsia="en-US" w:bidi="ar-SA"/>
              </w:rPr>
              <w:t> </w:t>
            </w:r>
            <w:r>
              <w:rPr>
                <w:lang w:eastAsia="en-US" w:bidi="ar-SA"/>
              </w:rPr>
              <w:t>Delivering</w:t>
            </w:r>
            <w:r>
              <w:rPr>
                <w:rFonts w:cs="Roboto Light"/>
                <w:lang w:eastAsia="en-US" w:bidi="ar-SA"/>
              </w:rPr>
              <w:t> </w:t>
            </w:r>
            <w:r>
              <w:rPr>
                <w:lang w:eastAsia="en-US" w:bidi="ar-SA"/>
              </w:rPr>
              <w:t>Culturally Safe Antenatal Care</w:t>
            </w:r>
          </w:p>
          <w:p w14:paraId="1592312A" w14:textId="0EE66572" w:rsidR="00FB73E5" w:rsidRPr="00FB73E5" w:rsidRDefault="00FB73E5" w:rsidP="003F7BC2">
            <w:pPr>
              <w:pStyle w:val="Tabletext"/>
              <w:rPr>
                <w:lang w:eastAsia="en-US" w:bidi="ar-SA"/>
              </w:rPr>
            </w:pPr>
            <w:r>
              <w:rPr>
                <w:lang w:eastAsia="en-US" w:bidi="ar-SA"/>
              </w:rPr>
              <w:t>Dr John Boffa – Models of care for Medicare-ineligible&amp;</w:t>
            </w:r>
            <w:r>
              <w:rPr>
                <w:rFonts w:ascii="Times New Roman" w:hAnsi="Times New Roman" w:cs="Times New Roman"/>
                <w:lang w:eastAsia="en-US" w:bidi="ar-SA"/>
              </w:rPr>
              <w:t> </w:t>
            </w:r>
            <w:r>
              <w:rPr>
                <w:lang w:eastAsia="en-US" w:bidi="ar-SA"/>
              </w:rPr>
              <w:t>partners</w:t>
            </w:r>
          </w:p>
          <w:p w14:paraId="2474E54A" w14:textId="63DE124E" w:rsidR="00FB73E5" w:rsidRPr="00FB73E5" w:rsidRDefault="00FB73E5" w:rsidP="003F7BC2">
            <w:pPr>
              <w:pStyle w:val="Tabletext"/>
              <w:rPr>
                <w:lang w:eastAsia="en-US" w:bidi="ar-SA"/>
              </w:rPr>
            </w:pPr>
            <w:r>
              <w:rPr>
                <w:lang w:eastAsia="en-US" w:bidi="ar-SA"/>
              </w:rPr>
              <w:t xml:space="preserve">Nicole Christy </w:t>
            </w:r>
            <w:r w:rsidR="00A74E9F">
              <w:rPr>
                <w:lang w:eastAsia="en-US" w:bidi="ar-SA"/>
              </w:rPr>
              <w:t>–</w:t>
            </w:r>
            <w:r w:rsidR="009717B4">
              <w:rPr>
                <w:rFonts w:ascii="Times New Roman" w:hAnsi="Times New Roman" w:cs="Times New Roman"/>
                <w:lang w:eastAsia="en-US" w:bidi="ar-SA"/>
              </w:rPr>
              <w:t xml:space="preserve"> </w:t>
            </w:r>
            <w:r>
              <w:rPr>
                <w:lang w:eastAsia="en-US" w:bidi="ar-SA"/>
              </w:rPr>
              <w:t>Prioritising syphilis prevention, testing and care in alcohol and other drug services</w:t>
            </w:r>
          </w:p>
          <w:p w14:paraId="338D07DF" w14:textId="3A4E8257" w:rsidR="00FB73E5" w:rsidRPr="00FB73E5" w:rsidRDefault="00FB73E5" w:rsidP="003F7BC2">
            <w:pPr>
              <w:pStyle w:val="Tabletext"/>
              <w:rPr>
                <w:lang w:eastAsia="en-US" w:bidi="ar-SA"/>
              </w:rPr>
            </w:pPr>
            <w:r>
              <w:rPr>
                <w:lang w:eastAsia="en-US" w:bidi="ar-SA"/>
              </w:rPr>
              <w:t>Dr Sara Whitburn –</w:t>
            </w:r>
            <w:r w:rsidR="00A74E9F">
              <w:rPr>
                <w:lang w:eastAsia="en-US" w:bidi="ar-SA"/>
              </w:rPr>
              <w:t xml:space="preserve"> </w:t>
            </w:r>
            <w:r>
              <w:rPr>
                <w:lang w:eastAsia="en-US" w:bidi="ar-SA"/>
              </w:rPr>
              <w:t>Ensuring syphilis testing and care in Primary Care</w:t>
            </w:r>
          </w:p>
        </w:tc>
      </w:tr>
      <w:tr w:rsidR="00FB73E5" w:rsidRPr="00FB73E5" w14:paraId="0EB5DE8E" w14:textId="77777777" w:rsidTr="003F7BC2">
        <w:trPr>
          <w:cantSplit/>
          <w:trHeight w:val="510"/>
        </w:trPr>
        <w:tc>
          <w:tcPr>
            <w:tcW w:w="560" w:type="pct"/>
            <w:tcBorders>
              <w:top w:val="single" w:sz="6" w:space="0" w:color="auto"/>
              <w:left w:val="single" w:sz="6" w:space="0" w:color="auto"/>
              <w:bottom w:val="single" w:sz="6" w:space="0" w:color="auto"/>
              <w:right w:val="single" w:sz="6" w:space="0" w:color="auto"/>
            </w:tcBorders>
            <w:vAlign w:val="center"/>
            <w:hideMark/>
          </w:tcPr>
          <w:p w14:paraId="2AABE7DA" w14:textId="77777777" w:rsidR="00FB73E5" w:rsidRPr="00FB73E5" w:rsidRDefault="00FB73E5" w:rsidP="003F7BC2">
            <w:pPr>
              <w:pStyle w:val="Tabletext"/>
              <w:rPr>
                <w:lang w:eastAsia="en-US" w:bidi="ar-SA"/>
              </w:rPr>
            </w:pPr>
            <w:r>
              <w:rPr>
                <w:lang w:eastAsia="en-US" w:bidi="ar-SA"/>
              </w:rPr>
              <w:t>14:15 </w:t>
            </w:r>
          </w:p>
        </w:tc>
        <w:tc>
          <w:tcPr>
            <w:tcW w:w="2776" w:type="pct"/>
            <w:tcBorders>
              <w:top w:val="single" w:sz="6" w:space="0" w:color="auto"/>
              <w:left w:val="single" w:sz="6" w:space="0" w:color="auto"/>
              <w:bottom w:val="single" w:sz="6" w:space="0" w:color="auto"/>
              <w:right w:val="single" w:sz="6" w:space="0" w:color="auto"/>
            </w:tcBorders>
            <w:vAlign w:val="center"/>
            <w:hideMark/>
          </w:tcPr>
          <w:p w14:paraId="1FEA5643" w14:textId="70EB1B7E" w:rsidR="00FB73E5" w:rsidRPr="00FB73E5" w:rsidRDefault="00FB73E5" w:rsidP="003F7BC2">
            <w:pPr>
              <w:pStyle w:val="Tabletext"/>
              <w:rPr>
                <w:lang w:eastAsia="en-US" w:bidi="ar-SA"/>
              </w:rPr>
            </w:pPr>
            <w:r>
              <w:rPr>
                <w:b/>
                <w:bCs/>
                <w:lang w:eastAsia="en-US" w:bidi="ar-SA"/>
              </w:rPr>
              <w:t>Table discussion:</w:t>
            </w:r>
            <w:r>
              <w:rPr>
                <w:lang w:eastAsia="en-US" w:bidi="ar-SA"/>
              </w:rPr>
              <w:t> What do we need to do to improve access to testing and care for diverse communities?</w:t>
            </w:r>
          </w:p>
        </w:tc>
        <w:tc>
          <w:tcPr>
            <w:tcW w:w="1664" w:type="pct"/>
            <w:tcBorders>
              <w:top w:val="single" w:sz="6" w:space="0" w:color="auto"/>
              <w:left w:val="single" w:sz="6" w:space="0" w:color="auto"/>
              <w:bottom w:val="single" w:sz="6" w:space="0" w:color="auto"/>
              <w:right w:val="single" w:sz="6" w:space="0" w:color="auto"/>
            </w:tcBorders>
            <w:hideMark/>
          </w:tcPr>
          <w:p w14:paraId="7BFC076D" w14:textId="068AB374" w:rsidR="00FB73E5" w:rsidRPr="00FB73E5" w:rsidRDefault="00FB73E5" w:rsidP="003F7BC2">
            <w:pPr>
              <w:pStyle w:val="Tabletext"/>
              <w:rPr>
                <w:lang w:eastAsia="en-US" w:bidi="ar-SA"/>
              </w:rPr>
            </w:pPr>
            <w:r>
              <w:rPr>
                <w:lang w:eastAsia="en-US" w:bidi="ar-SA"/>
              </w:rPr>
              <w:t>Dr Megan Campbell</w:t>
            </w:r>
          </w:p>
        </w:tc>
      </w:tr>
      <w:tr w:rsidR="00FB73E5" w:rsidRPr="00FB73E5" w14:paraId="774EDDFB" w14:textId="77777777" w:rsidTr="003F7BC2">
        <w:trPr>
          <w:cantSplit/>
          <w:trHeight w:val="300"/>
        </w:trPr>
        <w:tc>
          <w:tcPr>
            <w:tcW w:w="5000" w:type="pct"/>
            <w:gridSpan w:val="3"/>
            <w:tcBorders>
              <w:top w:val="single" w:sz="6" w:space="0" w:color="auto"/>
              <w:left w:val="single" w:sz="6" w:space="0" w:color="auto"/>
              <w:bottom w:val="single" w:sz="6" w:space="0" w:color="auto"/>
              <w:right w:val="single" w:sz="6" w:space="0" w:color="auto"/>
            </w:tcBorders>
            <w:shd w:val="clear" w:color="auto" w:fill="E5B8B7"/>
            <w:vAlign w:val="center"/>
            <w:hideMark/>
          </w:tcPr>
          <w:p w14:paraId="7227AE19" w14:textId="77777777" w:rsidR="00FB73E5" w:rsidRPr="00FB73E5" w:rsidRDefault="00FB73E5" w:rsidP="003F7BC2">
            <w:pPr>
              <w:pStyle w:val="Tabletext"/>
              <w:rPr>
                <w:lang w:eastAsia="en-US" w:bidi="ar-SA"/>
              </w:rPr>
            </w:pPr>
            <w:r>
              <w:rPr>
                <w:b/>
                <w:bCs/>
                <w:lang w:eastAsia="en-US" w:bidi="ar-SA"/>
              </w:rPr>
              <w:t>Session theme: Enabled environments and intersectoral collaboration</w:t>
            </w:r>
            <w:r>
              <w:rPr>
                <w:lang w:eastAsia="en-US" w:bidi="ar-SA"/>
              </w:rPr>
              <w:t> </w:t>
            </w:r>
          </w:p>
        </w:tc>
      </w:tr>
      <w:tr w:rsidR="00FB73E5" w:rsidRPr="00FB73E5" w14:paraId="52FBB46D" w14:textId="77777777" w:rsidTr="003F7BC2">
        <w:trPr>
          <w:cantSplit/>
          <w:trHeight w:val="300"/>
        </w:trPr>
        <w:tc>
          <w:tcPr>
            <w:tcW w:w="560" w:type="pct"/>
            <w:tcBorders>
              <w:top w:val="single" w:sz="6" w:space="0" w:color="auto"/>
              <w:left w:val="single" w:sz="6" w:space="0" w:color="auto"/>
              <w:bottom w:val="single" w:sz="6" w:space="0" w:color="auto"/>
              <w:right w:val="single" w:sz="6" w:space="0" w:color="auto"/>
            </w:tcBorders>
            <w:vAlign w:val="center"/>
            <w:hideMark/>
          </w:tcPr>
          <w:p w14:paraId="27A6CB6A" w14:textId="77777777" w:rsidR="00FB73E5" w:rsidRPr="00FB73E5" w:rsidRDefault="00FB73E5" w:rsidP="003F7BC2">
            <w:pPr>
              <w:pStyle w:val="Tabletext"/>
              <w:rPr>
                <w:lang w:eastAsia="en-US" w:bidi="ar-SA"/>
              </w:rPr>
            </w:pPr>
            <w:r>
              <w:rPr>
                <w:lang w:eastAsia="en-US" w:bidi="ar-SA"/>
              </w:rPr>
              <w:t>14:45 </w:t>
            </w:r>
          </w:p>
        </w:tc>
        <w:tc>
          <w:tcPr>
            <w:tcW w:w="2776" w:type="pct"/>
            <w:tcBorders>
              <w:top w:val="single" w:sz="6" w:space="0" w:color="auto"/>
              <w:left w:val="single" w:sz="6" w:space="0" w:color="auto"/>
              <w:bottom w:val="single" w:sz="6" w:space="0" w:color="auto"/>
              <w:right w:val="single" w:sz="6" w:space="0" w:color="auto"/>
            </w:tcBorders>
            <w:hideMark/>
          </w:tcPr>
          <w:p w14:paraId="44D66445" w14:textId="087001F9" w:rsidR="00FB73E5" w:rsidRPr="00FB73E5" w:rsidRDefault="00FB73E5" w:rsidP="003F7BC2">
            <w:pPr>
              <w:pStyle w:val="Tabletext"/>
              <w:rPr>
                <w:lang w:eastAsia="en-US" w:bidi="ar-SA"/>
              </w:rPr>
            </w:pPr>
            <w:r>
              <w:rPr>
                <w:b/>
                <w:bCs/>
                <w:lang w:eastAsia="en-US" w:bidi="ar-SA"/>
              </w:rPr>
              <w:t>The role and impact of the sexual health workforce in ACCHOs: </w:t>
            </w:r>
            <w:r>
              <w:rPr>
                <w:lang w:eastAsia="en-US" w:bidi="ar-SA"/>
              </w:rPr>
              <w:t>Reflecting on successes and challenges</w:t>
            </w:r>
          </w:p>
        </w:tc>
        <w:tc>
          <w:tcPr>
            <w:tcW w:w="1664" w:type="pct"/>
            <w:tcBorders>
              <w:top w:val="single" w:sz="6" w:space="0" w:color="auto"/>
              <w:left w:val="single" w:sz="6" w:space="0" w:color="auto"/>
              <w:bottom w:val="single" w:sz="6" w:space="0" w:color="auto"/>
              <w:right w:val="single" w:sz="6" w:space="0" w:color="auto"/>
            </w:tcBorders>
            <w:vAlign w:val="center"/>
            <w:hideMark/>
          </w:tcPr>
          <w:p w14:paraId="6FD17ED5" w14:textId="1213143A" w:rsidR="00FB73E5" w:rsidRPr="00FB73E5" w:rsidRDefault="00FB73E5" w:rsidP="003F7BC2">
            <w:pPr>
              <w:pStyle w:val="Tabletext"/>
              <w:rPr>
                <w:lang w:eastAsia="en-US" w:bidi="ar-SA"/>
              </w:rPr>
            </w:pPr>
            <w:r>
              <w:rPr>
                <w:lang w:eastAsia="en-US" w:bidi="ar-SA"/>
              </w:rPr>
              <w:t>Dr Megan Campbell</w:t>
            </w:r>
          </w:p>
        </w:tc>
      </w:tr>
      <w:tr w:rsidR="00FB73E5" w:rsidRPr="00FB73E5" w14:paraId="188F8492" w14:textId="77777777" w:rsidTr="003F7BC2">
        <w:trPr>
          <w:cantSplit/>
          <w:trHeight w:val="300"/>
        </w:trPr>
        <w:tc>
          <w:tcPr>
            <w:tcW w:w="560" w:type="pct"/>
            <w:tcBorders>
              <w:top w:val="single" w:sz="6" w:space="0" w:color="auto"/>
              <w:left w:val="single" w:sz="6" w:space="0" w:color="auto"/>
              <w:bottom w:val="single" w:sz="6" w:space="0" w:color="auto"/>
              <w:right w:val="single" w:sz="6" w:space="0" w:color="auto"/>
            </w:tcBorders>
            <w:vAlign w:val="center"/>
            <w:hideMark/>
          </w:tcPr>
          <w:p w14:paraId="1D45ADF7" w14:textId="77777777" w:rsidR="00FB73E5" w:rsidRPr="00FB73E5" w:rsidRDefault="00FB73E5" w:rsidP="003F7BC2">
            <w:pPr>
              <w:pStyle w:val="Tabletext"/>
              <w:rPr>
                <w:lang w:eastAsia="en-US" w:bidi="ar-SA"/>
              </w:rPr>
            </w:pPr>
            <w:r>
              <w:rPr>
                <w:lang w:eastAsia="en-US" w:bidi="ar-SA"/>
              </w:rPr>
              <w:t>15:00 </w:t>
            </w:r>
          </w:p>
        </w:tc>
        <w:tc>
          <w:tcPr>
            <w:tcW w:w="2776" w:type="pct"/>
            <w:tcBorders>
              <w:top w:val="single" w:sz="6" w:space="0" w:color="auto"/>
              <w:left w:val="single" w:sz="6" w:space="0" w:color="auto"/>
              <w:bottom w:val="single" w:sz="6" w:space="0" w:color="auto"/>
              <w:right w:val="single" w:sz="6" w:space="0" w:color="auto"/>
            </w:tcBorders>
            <w:hideMark/>
          </w:tcPr>
          <w:p w14:paraId="152F9395" w14:textId="5ED40FD3" w:rsidR="00FB73E5" w:rsidRPr="00FB73E5" w:rsidRDefault="00FB73E5" w:rsidP="003F7BC2">
            <w:pPr>
              <w:pStyle w:val="Tabletext"/>
              <w:rPr>
                <w:lang w:eastAsia="en-US" w:bidi="ar-SA"/>
              </w:rPr>
            </w:pPr>
            <w:r>
              <w:rPr>
                <w:b/>
                <w:bCs/>
                <w:lang w:eastAsia="en-US" w:bidi="ar-SA"/>
              </w:rPr>
              <w:t>Unlocking impact: </w:t>
            </w:r>
            <w:r>
              <w:rPr>
                <w:lang w:eastAsia="en-US" w:bidi="ar-SA"/>
              </w:rPr>
              <w:t>Enabling nursing and midwifery scope of practice reform</w:t>
            </w:r>
          </w:p>
        </w:tc>
        <w:tc>
          <w:tcPr>
            <w:tcW w:w="1664" w:type="pct"/>
            <w:tcBorders>
              <w:top w:val="single" w:sz="6" w:space="0" w:color="auto"/>
              <w:left w:val="single" w:sz="6" w:space="0" w:color="auto"/>
              <w:bottom w:val="single" w:sz="6" w:space="0" w:color="auto"/>
              <w:right w:val="single" w:sz="6" w:space="0" w:color="auto"/>
            </w:tcBorders>
            <w:vAlign w:val="center"/>
            <w:hideMark/>
          </w:tcPr>
          <w:p w14:paraId="5D3D6D1B" w14:textId="2BBF23FB" w:rsidR="00FB73E5" w:rsidRPr="00FB73E5" w:rsidRDefault="00FB73E5" w:rsidP="003F7BC2">
            <w:pPr>
              <w:pStyle w:val="Tabletext"/>
              <w:rPr>
                <w:lang w:eastAsia="en-US" w:bidi="ar-SA"/>
              </w:rPr>
            </w:pPr>
            <w:r>
              <w:rPr>
                <w:lang w:eastAsia="en-US" w:bidi="ar-SA"/>
              </w:rPr>
              <w:t>Prof Alison McMillan</w:t>
            </w:r>
          </w:p>
        </w:tc>
      </w:tr>
      <w:tr w:rsidR="00FB73E5" w:rsidRPr="00FB73E5" w14:paraId="53D7D549" w14:textId="77777777" w:rsidTr="003F7BC2">
        <w:trPr>
          <w:cantSplit/>
          <w:trHeight w:val="300"/>
        </w:trPr>
        <w:tc>
          <w:tcPr>
            <w:tcW w:w="560" w:type="pct"/>
            <w:tcBorders>
              <w:top w:val="single" w:sz="6" w:space="0" w:color="auto"/>
              <w:left w:val="single" w:sz="6" w:space="0" w:color="auto"/>
              <w:bottom w:val="single" w:sz="6" w:space="0" w:color="auto"/>
              <w:right w:val="single" w:sz="6" w:space="0" w:color="auto"/>
            </w:tcBorders>
            <w:vAlign w:val="center"/>
            <w:hideMark/>
          </w:tcPr>
          <w:p w14:paraId="54DD8DC2" w14:textId="77777777" w:rsidR="00FB73E5" w:rsidRPr="00FB73E5" w:rsidRDefault="00FB73E5" w:rsidP="003F7BC2">
            <w:pPr>
              <w:pStyle w:val="Tabletext"/>
              <w:rPr>
                <w:lang w:eastAsia="en-US" w:bidi="ar-SA"/>
              </w:rPr>
            </w:pPr>
            <w:r>
              <w:rPr>
                <w:lang w:eastAsia="en-US" w:bidi="ar-SA"/>
              </w:rPr>
              <w:t>15:15</w:t>
            </w:r>
            <w:r>
              <w:rPr>
                <w:rFonts w:ascii="Times New Roman" w:hAnsi="Times New Roman" w:cs="Times New Roman"/>
                <w:lang w:eastAsia="en-US" w:bidi="ar-SA"/>
              </w:rPr>
              <w:t> </w:t>
            </w:r>
            <w:r>
              <w:rPr>
                <w:rFonts w:cs="Roboto Light"/>
                <w:lang w:eastAsia="en-US" w:bidi="ar-SA"/>
              </w:rPr>
              <w:t> </w:t>
            </w:r>
          </w:p>
        </w:tc>
        <w:tc>
          <w:tcPr>
            <w:tcW w:w="4440" w:type="pct"/>
            <w:gridSpan w:val="2"/>
            <w:tcBorders>
              <w:top w:val="single" w:sz="6" w:space="0" w:color="auto"/>
              <w:left w:val="single" w:sz="6" w:space="0" w:color="auto"/>
              <w:bottom w:val="single" w:sz="6" w:space="0" w:color="auto"/>
              <w:right w:val="single" w:sz="6" w:space="0" w:color="auto"/>
            </w:tcBorders>
            <w:hideMark/>
          </w:tcPr>
          <w:p w14:paraId="52943892" w14:textId="675E379F" w:rsidR="00FB73E5" w:rsidRPr="00FB73E5" w:rsidRDefault="00FB73E5" w:rsidP="003F7BC2">
            <w:pPr>
              <w:pStyle w:val="Tabletext"/>
              <w:rPr>
                <w:lang w:eastAsia="en-US" w:bidi="ar-SA"/>
              </w:rPr>
            </w:pPr>
            <w:r>
              <w:rPr>
                <w:b/>
                <w:bCs/>
                <w:lang w:eastAsia="en-US" w:bidi="ar-SA"/>
              </w:rPr>
              <w:t>Panel session:</w:t>
            </w:r>
            <w:r>
              <w:rPr>
                <w:rFonts w:ascii="Times New Roman" w:hAnsi="Times New Roman" w:cs="Times New Roman"/>
                <w:b/>
                <w:bCs/>
                <w:lang w:eastAsia="en-US" w:bidi="ar-SA"/>
              </w:rPr>
              <w:t> </w:t>
            </w:r>
            <w:r>
              <w:rPr>
                <w:lang w:eastAsia="en-US" w:bidi="ar-SA"/>
              </w:rPr>
              <w:t>Success and opportunities to support a diverse workforce</w:t>
            </w:r>
            <w:r>
              <w:rPr>
                <w:rFonts w:ascii="Times New Roman" w:hAnsi="Times New Roman" w:cs="Times New Roman"/>
                <w:b/>
                <w:bCs/>
                <w:lang w:eastAsia="en-US" w:bidi="ar-SA"/>
              </w:rPr>
              <w:t> </w:t>
            </w:r>
            <w:r>
              <w:rPr>
                <w:lang w:eastAsia="en-US" w:bidi="ar-SA"/>
              </w:rPr>
              <w:t>- Facilitated by Jessica Michaels</w:t>
            </w:r>
          </w:p>
          <w:p w14:paraId="1B4B24DD" w14:textId="2488C826" w:rsidR="00FB73E5" w:rsidRPr="00FB73E5" w:rsidRDefault="00FB73E5" w:rsidP="003F7BC2">
            <w:pPr>
              <w:pStyle w:val="Tabletext"/>
              <w:rPr>
                <w:lang w:eastAsia="en-US" w:bidi="ar-SA"/>
              </w:rPr>
            </w:pPr>
            <w:r>
              <w:rPr>
                <w:lang w:eastAsia="en-US" w:bidi="ar-SA"/>
              </w:rPr>
              <w:t>Dr Lousie Owen – RACP</w:t>
            </w:r>
            <w:r>
              <w:rPr>
                <w:rFonts w:ascii="Times New Roman" w:hAnsi="Times New Roman" w:cs="Times New Roman"/>
                <w:lang w:eastAsia="en-US" w:bidi="ar-SA"/>
              </w:rPr>
              <w:t> </w:t>
            </w:r>
          </w:p>
          <w:p w14:paraId="2CD1F460" w14:textId="2E73172C" w:rsidR="00FB73E5" w:rsidRPr="00FB73E5" w:rsidRDefault="00FB73E5" w:rsidP="003F7BC2">
            <w:pPr>
              <w:pStyle w:val="Tabletext"/>
              <w:rPr>
                <w:lang w:eastAsia="en-US" w:bidi="ar-SA"/>
              </w:rPr>
            </w:pPr>
            <w:r>
              <w:rPr>
                <w:lang w:eastAsia="en-US" w:bidi="ar-SA"/>
              </w:rPr>
              <w:t>Dr Sara Whitburn – RACGP</w:t>
            </w:r>
            <w:r>
              <w:rPr>
                <w:rFonts w:ascii="Times New Roman" w:hAnsi="Times New Roman" w:cs="Times New Roman"/>
                <w:lang w:eastAsia="en-US" w:bidi="ar-SA"/>
              </w:rPr>
              <w:t> </w:t>
            </w:r>
          </w:p>
          <w:p w14:paraId="0D98C24C" w14:textId="267E18C6" w:rsidR="00FB73E5" w:rsidRPr="00FB73E5" w:rsidRDefault="00FB73E5" w:rsidP="003F7BC2">
            <w:pPr>
              <w:pStyle w:val="Tabletext"/>
              <w:rPr>
                <w:lang w:eastAsia="en-US" w:bidi="ar-SA"/>
              </w:rPr>
            </w:pPr>
            <w:r>
              <w:rPr>
                <w:lang w:eastAsia="en-US" w:bidi="ar-SA"/>
              </w:rPr>
              <w:t>Prof Cath Chamberlain –</w:t>
            </w:r>
            <w:r w:rsidR="009717B4">
              <w:rPr>
                <w:lang w:eastAsia="en-US" w:bidi="ar-SA"/>
              </w:rPr>
              <w:t xml:space="preserve"> </w:t>
            </w:r>
            <w:proofErr w:type="spellStart"/>
            <w:r>
              <w:rPr>
                <w:lang w:eastAsia="en-US" w:bidi="ar-SA"/>
              </w:rPr>
              <w:t>CATSINaM</w:t>
            </w:r>
            <w:proofErr w:type="spellEnd"/>
            <w:r>
              <w:rPr>
                <w:rFonts w:ascii="Times New Roman" w:hAnsi="Times New Roman" w:cs="Times New Roman"/>
                <w:lang w:eastAsia="en-US" w:bidi="ar-SA"/>
              </w:rPr>
              <w:t> </w:t>
            </w:r>
          </w:p>
          <w:p w14:paraId="386292A9" w14:textId="4E892B30" w:rsidR="00FB73E5" w:rsidRPr="00FB73E5" w:rsidRDefault="00FB73E5" w:rsidP="003F7BC2">
            <w:pPr>
              <w:pStyle w:val="Tabletext"/>
              <w:rPr>
                <w:lang w:eastAsia="en-US" w:bidi="ar-SA"/>
              </w:rPr>
            </w:pPr>
            <w:r>
              <w:rPr>
                <w:lang w:eastAsia="en-US" w:bidi="ar-SA"/>
              </w:rPr>
              <w:t>Dr Stephen Gourley – ACEM</w:t>
            </w:r>
            <w:r>
              <w:rPr>
                <w:rFonts w:ascii="Times New Roman" w:hAnsi="Times New Roman" w:cs="Times New Roman"/>
                <w:lang w:eastAsia="en-US" w:bidi="ar-SA"/>
              </w:rPr>
              <w:t> </w:t>
            </w:r>
          </w:p>
          <w:p w14:paraId="38A127F3" w14:textId="6CF4E8AA" w:rsidR="00FB73E5" w:rsidRPr="00FB73E5" w:rsidRDefault="00FB73E5" w:rsidP="003F7BC2">
            <w:pPr>
              <w:pStyle w:val="Tabletext"/>
              <w:rPr>
                <w:lang w:eastAsia="en-US" w:bidi="ar-SA"/>
              </w:rPr>
            </w:pPr>
            <w:r>
              <w:rPr>
                <w:lang w:eastAsia="en-US" w:bidi="ar-SA"/>
              </w:rPr>
              <w:t>Dr Irene Kourtis – ASID</w:t>
            </w:r>
          </w:p>
          <w:p w14:paraId="198664DB" w14:textId="27E54959" w:rsidR="00FB73E5" w:rsidRPr="00FB73E5" w:rsidRDefault="00FB73E5" w:rsidP="003F7BC2">
            <w:pPr>
              <w:pStyle w:val="Tabletext"/>
              <w:rPr>
                <w:lang w:eastAsia="en-US" w:bidi="ar-SA"/>
              </w:rPr>
            </w:pPr>
            <w:r>
              <w:rPr>
                <w:lang w:eastAsia="en-US" w:bidi="ar-SA"/>
              </w:rPr>
              <w:t>Dr Stephanie Bond</w:t>
            </w:r>
            <w:r w:rsidR="00A74E9F">
              <w:rPr>
                <w:lang w:eastAsia="en-US" w:bidi="ar-SA"/>
              </w:rPr>
              <w:t xml:space="preserve"> – </w:t>
            </w:r>
            <w:r>
              <w:rPr>
                <w:lang w:eastAsia="en-US" w:bidi="ar-SA"/>
              </w:rPr>
              <w:t>RANZCOG</w:t>
            </w:r>
          </w:p>
        </w:tc>
      </w:tr>
      <w:tr w:rsidR="00FB73E5" w:rsidRPr="00FB73E5" w14:paraId="1E150D99" w14:textId="77777777" w:rsidTr="003F7BC2">
        <w:trPr>
          <w:cantSplit/>
          <w:trHeight w:val="300"/>
        </w:trPr>
        <w:tc>
          <w:tcPr>
            <w:tcW w:w="560" w:type="pct"/>
            <w:tcBorders>
              <w:top w:val="single" w:sz="6" w:space="0" w:color="auto"/>
              <w:left w:val="single" w:sz="6" w:space="0" w:color="auto"/>
              <w:bottom w:val="single" w:sz="6" w:space="0" w:color="auto"/>
              <w:right w:val="single" w:sz="6" w:space="0" w:color="auto"/>
            </w:tcBorders>
            <w:vAlign w:val="center"/>
            <w:hideMark/>
          </w:tcPr>
          <w:p w14:paraId="1A1E4669" w14:textId="77777777" w:rsidR="00FB73E5" w:rsidRPr="00FB73E5" w:rsidRDefault="00FB73E5" w:rsidP="003F7BC2">
            <w:pPr>
              <w:pStyle w:val="Tabletext"/>
              <w:rPr>
                <w:lang w:eastAsia="en-US" w:bidi="ar-SA"/>
              </w:rPr>
            </w:pPr>
            <w:r>
              <w:rPr>
                <w:lang w:eastAsia="en-US" w:bidi="ar-SA"/>
              </w:rPr>
              <w:t>16:00 </w:t>
            </w:r>
          </w:p>
        </w:tc>
        <w:tc>
          <w:tcPr>
            <w:tcW w:w="2776" w:type="pct"/>
            <w:tcBorders>
              <w:top w:val="single" w:sz="6" w:space="0" w:color="auto"/>
              <w:left w:val="single" w:sz="6" w:space="0" w:color="auto"/>
              <w:bottom w:val="single" w:sz="6" w:space="0" w:color="auto"/>
              <w:right w:val="single" w:sz="6" w:space="0" w:color="auto"/>
            </w:tcBorders>
            <w:hideMark/>
          </w:tcPr>
          <w:p w14:paraId="167FEB69" w14:textId="677FAC35" w:rsidR="00FB73E5" w:rsidRPr="00FB73E5" w:rsidRDefault="00FB73E5" w:rsidP="003F7BC2">
            <w:pPr>
              <w:pStyle w:val="Tabletext"/>
              <w:rPr>
                <w:lang w:eastAsia="en-US" w:bidi="ar-SA"/>
              </w:rPr>
            </w:pPr>
            <w:r>
              <w:rPr>
                <w:b/>
                <w:bCs/>
                <w:lang w:eastAsia="en-US" w:bidi="ar-SA"/>
              </w:rPr>
              <w:t>Group discussion: </w:t>
            </w:r>
            <w:r>
              <w:rPr>
                <w:lang w:eastAsia="en-US" w:bidi="ar-SA"/>
              </w:rPr>
              <w:t>What actions must be prioritised to support the workforce?</w:t>
            </w:r>
          </w:p>
        </w:tc>
        <w:tc>
          <w:tcPr>
            <w:tcW w:w="1664" w:type="pct"/>
            <w:tcBorders>
              <w:top w:val="single" w:sz="6" w:space="0" w:color="auto"/>
              <w:left w:val="single" w:sz="6" w:space="0" w:color="auto"/>
              <w:bottom w:val="single" w:sz="6" w:space="0" w:color="auto"/>
              <w:right w:val="single" w:sz="6" w:space="0" w:color="auto"/>
            </w:tcBorders>
            <w:vAlign w:val="center"/>
            <w:hideMark/>
          </w:tcPr>
          <w:p w14:paraId="4476D6A3" w14:textId="62926306" w:rsidR="00FB73E5" w:rsidRPr="00FB73E5" w:rsidRDefault="00FB73E5" w:rsidP="003F7BC2">
            <w:pPr>
              <w:pStyle w:val="Tabletext"/>
              <w:rPr>
                <w:lang w:eastAsia="en-US" w:bidi="ar-SA"/>
              </w:rPr>
            </w:pPr>
            <w:r>
              <w:rPr>
                <w:lang w:eastAsia="en-US" w:bidi="ar-SA"/>
              </w:rPr>
              <w:t>Jessica Michaels</w:t>
            </w:r>
          </w:p>
        </w:tc>
      </w:tr>
      <w:tr w:rsidR="00FB73E5" w:rsidRPr="00FB73E5" w14:paraId="230EFBFE" w14:textId="77777777" w:rsidTr="003F7BC2">
        <w:trPr>
          <w:cantSplit/>
          <w:trHeight w:val="180"/>
        </w:trPr>
        <w:tc>
          <w:tcPr>
            <w:tcW w:w="560" w:type="pct"/>
            <w:tcBorders>
              <w:top w:val="single" w:sz="6" w:space="0" w:color="auto"/>
              <w:left w:val="single" w:sz="6" w:space="0" w:color="auto"/>
              <w:bottom w:val="single" w:sz="6" w:space="0" w:color="auto"/>
              <w:right w:val="single" w:sz="6" w:space="0" w:color="auto"/>
            </w:tcBorders>
            <w:shd w:val="clear" w:color="auto" w:fill="DBE5F1"/>
            <w:vAlign w:val="center"/>
            <w:hideMark/>
          </w:tcPr>
          <w:p w14:paraId="28B76D04" w14:textId="77777777" w:rsidR="00FB73E5" w:rsidRPr="00FB73E5" w:rsidRDefault="00FB73E5" w:rsidP="003F7BC2">
            <w:pPr>
              <w:pStyle w:val="Tabletext"/>
              <w:rPr>
                <w:lang w:eastAsia="en-US" w:bidi="ar-SA"/>
              </w:rPr>
            </w:pPr>
            <w:r>
              <w:rPr>
                <w:b/>
                <w:bCs/>
                <w:lang w:eastAsia="en-US" w:bidi="ar-SA"/>
              </w:rPr>
              <w:t>16:15</w:t>
            </w:r>
            <w:r>
              <w:rPr>
                <w:lang w:eastAsia="en-US" w:bidi="ar-SA"/>
              </w:rPr>
              <w:t> </w:t>
            </w:r>
          </w:p>
        </w:tc>
        <w:tc>
          <w:tcPr>
            <w:tcW w:w="4440" w:type="pct"/>
            <w:gridSpan w:val="2"/>
            <w:tcBorders>
              <w:top w:val="single" w:sz="6" w:space="0" w:color="auto"/>
              <w:left w:val="single" w:sz="6" w:space="0" w:color="auto"/>
              <w:bottom w:val="single" w:sz="6" w:space="0" w:color="auto"/>
              <w:right w:val="single" w:sz="6" w:space="0" w:color="auto"/>
            </w:tcBorders>
            <w:shd w:val="clear" w:color="auto" w:fill="DBE5F1"/>
            <w:hideMark/>
          </w:tcPr>
          <w:p w14:paraId="1FDE0267" w14:textId="52CBDBDC" w:rsidR="00FB73E5" w:rsidRPr="00FB73E5" w:rsidRDefault="00FB73E5" w:rsidP="003F7BC2">
            <w:pPr>
              <w:pStyle w:val="Tabletext"/>
              <w:rPr>
                <w:lang w:eastAsia="en-US" w:bidi="ar-SA"/>
              </w:rPr>
            </w:pPr>
            <w:r>
              <w:rPr>
                <w:b/>
                <w:bCs/>
                <w:lang w:eastAsia="en-US" w:bidi="ar-SA"/>
              </w:rPr>
              <w:t>Afternoon tea</w:t>
            </w:r>
          </w:p>
        </w:tc>
      </w:tr>
      <w:tr w:rsidR="00FB73E5" w:rsidRPr="00FB73E5" w14:paraId="477F7839" w14:textId="77777777" w:rsidTr="003F7BC2">
        <w:trPr>
          <w:cantSplit/>
          <w:trHeight w:val="285"/>
        </w:trPr>
        <w:tc>
          <w:tcPr>
            <w:tcW w:w="560" w:type="pct"/>
            <w:tcBorders>
              <w:top w:val="single" w:sz="6" w:space="0" w:color="auto"/>
              <w:left w:val="single" w:sz="6" w:space="0" w:color="auto"/>
              <w:bottom w:val="single" w:sz="6" w:space="0" w:color="auto"/>
              <w:right w:val="single" w:sz="6" w:space="0" w:color="auto"/>
            </w:tcBorders>
            <w:shd w:val="clear" w:color="auto" w:fill="DBE5F1"/>
            <w:vAlign w:val="center"/>
            <w:hideMark/>
          </w:tcPr>
          <w:p w14:paraId="10E5F932" w14:textId="77777777" w:rsidR="00FB73E5" w:rsidRPr="00FB73E5" w:rsidRDefault="00FB73E5" w:rsidP="003F7BC2">
            <w:pPr>
              <w:pStyle w:val="Tabletext"/>
              <w:rPr>
                <w:lang w:eastAsia="en-US" w:bidi="ar-SA"/>
              </w:rPr>
            </w:pPr>
            <w:r>
              <w:rPr>
                <w:b/>
                <w:bCs/>
                <w:lang w:eastAsia="en-US" w:bidi="ar-SA"/>
              </w:rPr>
              <w:t>16:30</w:t>
            </w:r>
            <w:r>
              <w:rPr>
                <w:lang w:eastAsia="en-US" w:bidi="ar-SA"/>
              </w:rPr>
              <w:t> </w:t>
            </w:r>
          </w:p>
        </w:tc>
        <w:tc>
          <w:tcPr>
            <w:tcW w:w="4440" w:type="pct"/>
            <w:gridSpan w:val="2"/>
            <w:tcBorders>
              <w:top w:val="single" w:sz="6" w:space="0" w:color="auto"/>
              <w:left w:val="single" w:sz="6" w:space="0" w:color="auto"/>
              <w:bottom w:val="single" w:sz="6" w:space="0" w:color="auto"/>
              <w:right w:val="single" w:sz="6" w:space="0" w:color="auto"/>
            </w:tcBorders>
            <w:shd w:val="clear" w:color="auto" w:fill="DBE5F1"/>
            <w:hideMark/>
          </w:tcPr>
          <w:p w14:paraId="6195B64C" w14:textId="71BE77B0" w:rsidR="00FB73E5" w:rsidRPr="00FB73E5" w:rsidRDefault="00FB73E5" w:rsidP="003F7BC2">
            <w:pPr>
              <w:pStyle w:val="Tabletext"/>
              <w:rPr>
                <w:lang w:eastAsia="en-US" w:bidi="ar-SA"/>
              </w:rPr>
            </w:pPr>
            <w:r>
              <w:rPr>
                <w:b/>
                <w:bCs/>
                <w:lang w:eastAsia="en-US" w:bidi="ar-SA"/>
              </w:rPr>
              <w:t>Wrap up</w:t>
            </w:r>
          </w:p>
        </w:tc>
      </w:tr>
    </w:tbl>
    <w:p w14:paraId="1E3C58AB" w14:textId="012FB34A" w:rsidR="00C66B7D" w:rsidRPr="00A6472D" w:rsidRDefault="005803A9" w:rsidP="00A6472D">
      <w:pPr>
        <w:pStyle w:val="Heading2"/>
        <w:spacing w:after="240"/>
        <w:rPr>
          <w:lang w:eastAsia="en-US"/>
        </w:rPr>
      </w:pPr>
      <w:bookmarkStart w:id="23" w:name="_Toc234321284"/>
      <w:r>
        <w:rPr>
          <w:lang w:eastAsia="en-US"/>
        </w:rPr>
        <w:lastRenderedPageBreak/>
        <w:t>Appendix 2: List of attendees</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4015"/>
        <w:gridCol w:w="2791"/>
      </w:tblGrid>
      <w:tr w:rsidR="00C66B7D" w:rsidRPr="00225BB9" w14:paraId="198DD92B" w14:textId="77777777" w:rsidTr="00A239DC">
        <w:trPr>
          <w:trHeight w:val="315"/>
          <w:tblHeader/>
        </w:trPr>
        <w:tc>
          <w:tcPr>
            <w:tcW w:w="1269" w:type="pct"/>
            <w:shd w:val="clear" w:color="auto" w:fill="365F91" w:themeFill="accent1" w:themeFillShade="BF"/>
          </w:tcPr>
          <w:p w14:paraId="0C2255CA" w14:textId="77777777" w:rsidR="00C66B7D" w:rsidRPr="00225BB9" w:rsidRDefault="00C66B7D" w:rsidP="009717B4">
            <w:pPr>
              <w:widowControl/>
              <w:autoSpaceDE/>
              <w:autoSpaceDN/>
              <w:rPr>
                <w:rFonts w:eastAsia="Times New Roman" w:cs="Times New Roman"/>
                <w:color w:val="FFFFFF" w:themeColor="background1"/>
                <w:sz w:val="20"/>
                <w:szCs w:val="20"/>
                <w:lang w:bidi="ar-SA"/>
              </w:rPr>
            </w:pPr>
            <w:r w:rsidRPr="00225BB9">
              <w:rPr>
                <w:rFonts w:ascii="Roboto" w:hAnsi="Roboto"/>
                <w:b/>
                <w:bCs/>
                <w:color w:val="FFFFFF" w:themeColor="background1"/>
                <w:sz w:val="20"/>
                <w:szCs w:val="20"/>
              </w:rPr>
              <w:t>Name</w:t>
            </w:r>
          </w:p>
        </w:tc>
        <w:tc>
          <w:tcPr>
            <w:tcW w:w="2200" w:type="pct"/>
            <w:shd w:val="clear" w:color="auto" w:fill="365F91" w:themeFill="accent1" w:themeFillShade="BF"/>
          </w:tcPr>
          <w:p w14:paraId="1C41ECAB" w14:textId="77777777" w:rsidR="00C66B7D" w:rsidRPr="00225BB9" w:rsidRDefault="00C66B7D" w:rsidP="009717B4">
            <w:pPr>
              <w:widowControl/>
              <w:autoSpaceDE/>
              <w:autoSpaceDN/>
              <w:rPr>
                <w:rFonts w:eastAsia="Times New Roman" w:cs="Times New Roman"/>
                <w:color w:val="FFFFFF" w:themeColor="background1"/>
                <w:sz w:val="20"/>
                <w:szCs w:val="20"/>
                <w:lang w:bidi="ar-SA"/>
              </w:rPr>
            </w:pPr>
            <w:r w:rsidRPr="00225BB9">
              <w:rPr>
                <w:rFonts w:ascii="Roboto" w:hAnsi="Roboto"/>
                <w:b/>
                <w:bCs/>
                <w:color w:val="FFFFFF" w:themeColor="background1"/>
                <w:sz w:val="20"/>
                <w:szCs w:val="20"/>
              </w:rPr>
              <w:t>Role</w:t>
            </w:r>
          </w:p>
        </w:tc>
        <w:tc>
          <w:tcPr>
            <w:tcW w:w="1530" w:type="pct"/>
            <w:shd w:val="clear" w:color="auto" w:fill="365F91" w:themeFill="accent1" w:themeFillShade="BF"/>
          </w:tcPr>
          <w:p w14:paraId="28211E22" w14:textId="77777777" w:rsidR="00C66B7D" w:rsidRPr="00225BB9" w:rsidRDefault="00C66B7D" w:rsidP="009717B4">
            <w:pPr>
              <w:widowControl/>
              <w:autoSpaceDE/>
              <w:autoSpaceDN/>
              <w:rPr>
                <w:rFonts w:eastAsia="Times New Roman" w:cs="Times New Roman"/>
                <w:color w:val="FFFFFF" w:themeColor="background1"/>
                <w:sz w:val="20"/>
                <w:szCs w:val="20"/>
                <w:lang w:bidi="ar-SA"/>
              </w:rPr>
            </w:pPr>
            <w:r w:rsidRPr="00225BB9">
              <w:rPr>
                <w:rFonts w:ascii="Roboto" w:hAnsi="Roboto"/>
                <w:b/>
                <w:bCs/>
                <w:color w:val="FFFFFF" w:themeColor="background1"/>
                <w:sz w:val="20"/>
                <w:szCs w:val="20"/>
              </w:rPr>
              <w:t>Organisation</w:t>
            </w:r>
          </w:p>
        </w:tc>
      </w:tr>
      <w:tr w:rsidR="00C66B7D" w:rsidRPr="00C66B7D" w14:paraId="1BEE3551" w14:textId="77777777" w:rsidTr="00A239DC">
        <w:trPr>
          <w:trHeight w:val="315"/>
        </w:trPr>
        <w:tc>
          <w:tcPr>
            <w:tcW w:w="1269" w:type="pct"/>
            <w:vAlign w:val="center"/>
            <w:hideMark/>
          </w:tcPr>
          <w:p w14:paraId="71D0FFCA"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Stephen Gourley </w:t>
            </w:r>
          </w:p>
        </w:tc>
        <w:tc>
          <w:tcPr>
            <w:tcW w:w="2200" w:type="pct"/>
            <w:vAlign w:val="center"/>
            <w:hideMark/>
          </w:tcPr>
          <w:p w14:paraId="79F1D8E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Immediate Past President</w:t>
            </w:r>
          </w:p>
        </w:tc>
        <w:tc>
          <w:tcPr>
            <w:tcW w:w="1530" w:type="pct"/>
            <w:vAlign w:val="center"/>
            <w:hideMark/>
          </w:tcPr>
          <w:p w14:paraId="4E1BCF5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ACEM</w:t>
            </w:r>
          </w:p>
        </w:tc>
      </w:tr>
      <w:tr w:rsidR="00C66B7D" w:rsidRPr="00C66B7D" w14:paraId="1AD71BCC" w14:textId="77777777" w:rsidTr="00A239DC">
        <w:trPr>
          <w:trHeight w:val="315"/>
        </w:trPr>
        <w:tc>
          <w:tcPr>
            <w:tcW w:w="1269" w:type="pct"/>
            <w:vAlign w:val="center"/>
            <w:hideMark/>
          </w:tcPr>
          <w:p w14:paraId="1C802FCE"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Kelley Lennon</w:t>
            </w:r>
          </w:p>
        </w:tc>
        <w:tc>
          <w:tcPr>
            <w:tcW w:w="2200" w:type="pct"/>
            <w:vAlign w:val="center"/>
            <w:hideMark/>
          </w:tcPr>
          <w:p w14:paraId="7CB6C15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Chief Midwife </w:t>
            </w:r>
          </w:p>
        </w:tc>
        <w:tc>
          <w:tcPr>
            <w:tcW w:w="1530" w:type="pct"/>
            <w:vAlign w:val="center"/>
            <w:hideMark/>
          </w:tcPr>
          <w:p w14:paraId="0A23CF5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ACoM</w:t>
            </w:r>
          </w:p>
        </w:tc>
      </w:tr>
      <w:tr w:rsidR="00C66B7D" w:rsidRPr="00C66B7D" w14:paraId="32DAE6D3" w14:textId="77777777" w:rsidTr="00A239DC">
        <w:trPr>
          <w:trHeight w:val="315"/>
        </w:trPr>
        <w:tc>
          <w:tcPr>
            <w:tcW w:w="1269" w:type="pct"/>
            <w:vAlign w:val="center"/>
            <w:hideMark/>
          </w:tcPr>
          <w:p w14:paraId="495221F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Shawn Clackett</w:t>
            </w:r>
          </w:p>
        </w:tc>
        <w:tc>
          <w:tcPr>
            <w:tcW w:w="2200" w:type="pct"/>
            <w:vAlign w:val="center"/>
            <w:hideMark/>
          </w:tcPr>
          <w:p w14:paraId="6EEF1903" w14:textId="206E5575"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w:t>
            </w:r>
          </w:p>
        </w:tc>
        <w:tc>
          <w:tcPr>
            <w:tcW w:w="1530" w:type="pct"/>
            <w:vAlign w:val="center"/>
            <w:hideMark/>
          </w:tcPr>
          <w:p w14:paraId="659F7F1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ACT Health</w:t>
            </w:r>
          </w:p>
        </w:tc>
      </w:tr>
      <w:tr w:rsidR="00C66B7D" w:rsidRPr="00C66B7D" w14:paraId="7EFC10F1" w14:textId="77777777" w:rsidTr="00A239DC">
        <w:trPr>
          <w:trHeight w:val="315"/>
        </w:trPr>
        <w:tc>
          <w:tcPr>
            <w:tcW w:w="1269" w:type="pct"/>
            <w:vAlign w:val="center"/>
            <w:hideMark/>
          </w:tcPr>
          <w:p w14:paraId="12D60E3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Kath Keenan </w:t>
            </w:r>
          </w:p>
        </w:tc>
        <w:tc>
          <w:tcPr>
            <w:tcW w:w="2200" w:type="pct"/>
            <w:vAlign w:val="center"/>
            <w:hideMark/>
          </w:tcPr>
          <w:p w14:paraId="38EBF42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Public Health Medical Officer</w:t>
            </w:r>
          </w:p>
        </w:tc>
        <w:tc>
          <w:tcPr>
            <w:tcW w:w="1530" w:type="pct"/>
            <w:vAlign w:val="center"/>
            <w:hideMark/>
          </w:tcPr>
          <w:p w14:paraId="4F01468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AH&amp;MRC</w:t>
            </w:r>
          </w:p>
        </w:tc>
      </w:tr>
      <w:tr w:rsidR="00C66B7D" w:rsidRPr="00C66B7D" w14:paraId="6E5AFE9A" w14:textId="77777777" w:rsidTr="00A239DC">
        <w:trPr>
          <w:trHeight w:val="315"/>
        </w:trPr>
        <w:tc>
          <w:tcPr>
            <w:tcW w:w="1269" w:type="pct"/>
            <w:vAlign w:val="center"/>
            <w:hideMark/>
          </w:tcPr>
          <w:p w14:paraId="2722F49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Katina </w:t>
            </w:r>
            <w:proofErr w:type="spellStart"/>
            <w:r>
              <w:rPr>
                <w:rFonts w:eastAsia="Times New Roman" w:cs="Times New Roman"/>
                <w:color w:val="000000"/>
                <w:sz w:val="20"/>
                <w:szCs w:val="20"/>
                <w:lang w:bidi="ar-SA"/>
              </w:rPr>
              <w:t>D’Onise</w:t>
            </w:r>
            <w:proofErr w:type="spellEnd"/>
          </w:p>
        </w:tc>
        <w:tc>
          <w:tcPr>
            <w:tcW w:w="2200" w:type="pct"/>
            <w:vAlign w:val="center"/>
            <w:hideMark/>
          </w:tcPr>
          <w:p w14:paraId="030D6B2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Senior Public Health Medical Officer</w:t>
            </w:r>
          </w:p>
        </w:tc>
        <w:tc>
          <w:tcPr>
            <w:tcW w:w="1530" w:type="pct"/>
            <w:vAlign w:val="center"/>
            <w:hideMark/>
          </w:tcPr>
          <w:p w14:paraId="34D51A3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AHCSA</w:t>
            </w:r>
          </w:p>
        </w:tc>
      </w:tr>
      <w:tr w:rsidR="00C66B7D" w:rsidRPr="00C66B7D" w14:paraId="2832CDB1" w14:textId="77777777" w:rsidTr="00A239DC">
        <w:trPr>
          <w:trHeight w:val="315"/>
        </w:trPr>
        <w:tc>
          <w:tcPr>
            <w:tcW w:w="1269" w:type="pct"/>
            <w:vAlign w:val="center"/>
            <w:hideMark/>
          </w:tcPr>
          <w:p w14:paraId="33E6564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Bianca Mark </w:t>
            </w:r>
          </w:p>
        </w:tc>
        <w:tc>
          <w:tcPr>
            <w:tcW w:w="2200" w:type="pct"/>
            <w:vAlign w:val="center"/>
            <w:hideMark/>
          </w:tcPr>
          <w:p w14:paraId="2687BC47" w14:textId="02660F8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Manager, STI </w:t>
            </w:r>
            <w:r w:rsidR="009717B4">
              <w:rPr>
                <w:rFonts w:eastAsia="Times New Roman" w:cs="Times New Roman"/>
                <w:color w:val="000000"/>
                <w:sz w:val="20"/>
                <w:szCs w:val="20"/>
                <w:lang w:bidi="ar-SA"/>
              </w:rPr>
              <w:t>a</w:t>
            </w:r>
            <w:r>
              <w:rPr>
                <w:rFonts w:eastAsia="Times New Roman" w:cs="Times New Roman"/>
                <w:color w:val="000000"/>
                <w:sz w:val="20"/>
                <w:szCs w:val="20"/>
                <w:lang w:bidi="ar-SA"/>
              </w:rPr>
              <w:t>nd BBV Program</w:t>
            </w:r>
          </w:p>
        </w:tc>
        <w:tc>
          <w:tcPr>
            <w:tcW w:w="1530" w:type="pct"/>
            <w:vAlign w:val="center"/>
            <w:hideMark/>
          </w:tcPr>
          <w:p w14:paraId="404EC04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AHCSA</w:t>
            </w:r>
          </w:p>
        </w:tc>
      </w:tr>
      <w:tr w:rsidR="00C66B7D" w:rsidRPr="00C66B7D" w14:paraId="168CECAE" w14:textId="77777777" w:rsidTr="00A239DC">
        <w:trPr>
          <w:trHeight w:val="315"/>
        </w:trPr>
        <w:tc>
          <w:tcPr>
            <w:tcW w:w="1269" w:type="pct"/>
            <w:vAlign w:val="center"/>
            <w:hideMark/>
          </w:tcPr>
          <w:p w14:paraId="4009C2BD"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Kim Gates</w:t>
            </w:r>
          </w:p>
        </w:tc>
        <w:tc>
          <w:tcPr>
            <w:tcW w:w="2200" w:type="pct"/>
            <w:vAlign w:val="center"/>
            <w:hideMark/>
          </w:tcPr>
          <w:p w14:paraId="5180926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Executive Manager, Health &amp; Wellbeing</w:t>
            </w:r>
          </w:p>
        </w:tc>
        <w:tc>
          <w:tcPr>
            <w:tcW w:w="1530" w:type="pct"/>
            <w:vAlign w:val="center"/>
            <w:hideMark/>
          </w:tcPr>
          <w:p w14:paraId="4C7DF0D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AHCWA</w:t>
            </w:r>
          </w:p>
        </w:tc>
      </w:tr>
      <w:tr w:rsidR="00C66B7D" w:rsidRPr="00C66B7D" w14:paraId="4F72215A" w14:textId="77777777" w:rsidTr="00A239DC">
        <w:trPr>
          <w:trHeight w:val="315"/>
        </w:trPr>
        <w:tc>
          <w:tcPr>
            <w:tcW w:w="1269" w:type="pct"/>
            <w:vAlign w:val="center"/>
            <w:hideMark/>
          </w:tcPr>
          <w:p w14:paraId="376085C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Caitlyn White </w:t>
            </w:r>
          </w:p>
        </w:tc>
        <w:tc>
          <w:tcPr>
            <w:tcW w:w="2200" w:type="pct"/>
            <w:vAlign w:val="center"/>
            <w:hideMark/>
          </w:tcPr>
          <w:p w14:paraId="0CF8464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Public Health Medical Officer</w:t>
            </w:r>
          </w:p>
        </w:tc>
        <w:tc>
          <w:tcPr>
            <w:tcW w:w="1530" w:type="pct"/>
            <w:vAlign w:val="center"/>
            <w:hideMark/>
          </w:tcPr>
          <w:p w14:paraId="2BAE0E9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AHCWA</w:t>
            </w:r>
          </w:p>
        </w:tc>
      </w:tr>
      <w:tr w:rsidR="00C66B7D" w:rsidRPr="00C66B7D" w14:paraId="3AB1E7B1" w14:textId="77777777" w:rsidTr="00A239DC">
        <w:trPr>
          <w:trHeight w:val="315"/>
        </w:trPr>
        <w:tc>
          <w:tcPr>
            <w:tcW w:w="1269" w:type="pct"/>
            <w:vAlign w:val="center"/>
            <w:hideMark/>
          </w:tcPr>
          <w:p w14:paraId="68764E8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Kelly Kildea</w:t>
            </w:r>
          </w:p>
        </w:tc>
        <w:tc>
          <w:tcPr>
            <w:tcW w:w="2200" w:type="pct"/>
            <w:vAlign w:val="center"/>
            <w:hideMark/>
          </w:tcPr>
          <w:p w14:paraId="1DAEE91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Senior Policy Adviser</w:t>
            </w:r>
          </w:p>
        </w:tc>
        <w:tc>
          <w:tcPr>
            <w:tcW w:w="1530" w:type="pct"/>
            <w:vAlign w:val="center"/>
            <w:hideMark/>
          </w:tcPr>
          <w:p w14:paraId="5A3191C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AIDA</w:t>
            </w:r>
          </w:p>
        </w:tc>
      </w:tr>
      <w:tr w:rsidR="00C66B7D" w:rsidRPr="00C66B7D" w14:paraId="7FD20CCB" w14:textId="77777777" w:rsidTr="00A239DC">
        <w:trPr>
          <w:trHeight w:val="315"/>
        </w:trPr>
        <w:tc>
          <w:tcPr>
            <w:tcW w:w="1269" w:type="pct"/>
            <w:vAlign w:val="center"/>
            <w:hideMark/>
          </w:tcPr>
          <w:p w14:paraId="561242D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Miranda Cumpston</w:t>
            </w:r>
          </w:p>
        </w:tc>
        <w:tc>
          <w:tcPr>
            <w:tcW w:w="2200" w:type="pct"/>
            <w:vAlign w:val="center"/>
            <w:hideMark/>
          </w:tcPr>
          <w:p w14:paraId="159A641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Guidelines Program Manager</w:t>
            </w:r>
          </w:p>
        </w:tc>
        <w:tc>
          <w:tcPr>
            <w:tcW w:w="1530" w:type="pct"/>
            <w:vAlign w:val="center"/>
            <w:hideMark/>
          </w:tcPr>
          <w:p w14:paraId="5EFF364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ALEC, Monash</w:t>
            </w:r>
          </w:p>
        </w:tc>
      </w:tr>
      <w:tr w:rsidR="00C66B7D" w:rsidRPr="00C66B7D" w14:paraId="58D478E5" w14:textId="77777777" w:rsidTr="00A239DC">
        <w:trPr>
          <w:trHeight w:val="315"/>
        </w:trPr>
        <w:tc>
          <w:tcPr>
            <w:tcW w:w="1269" w:type="pct"/>
            <w:vAlign w:val="center"/>
            <w:hideMark/>
          </w:tcPr>
          <w:p w14:paraId="3841C12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Barbara Molanus </w:t>
            </w:r>
          </w:p>
        </w:tc>
        <w:tc>
          <w:tcPr>
            <w:tcW w:w="2200" w:type="pct"/>
            <w:vAlign w:val="center"/>
            <w:hideMark/>
          </w:tcPr>
          <w:p w14:paraId="4D9AF2B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Sexual Health Coordinator</w:t>
            </w:r>
          </w:p>
        </w:tc>
        <w:tc>
          <w:tcPr>
            <w:tcW w:w="1530" w:type="pct"/>
            <w:vAlign w:val="center"/>
            <w:hideMark/>
          </w:tcPr>
          <w:p w14:paraId="4C5E4D9E"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AMSANT</w:t>
            </w:r>
          </w:p>
        </w:tc>
      </w:tr>
      <w:tr w:rsidR="00C66B7D" w:rsidRPr="00C66B7D" w14:paraId="79F71955" w14:textId="77777777" w:rsidTr="00A239DC">
        <w:trPr>
          <w:trHeight w:val="315"/>
        </w:trPr>
        <w:tc>
          <w:tcPr>
            <w:tcW w:w="1269" w:type="pct"/>
            <w:vAlign w:val="center"/>
            <w:hideMark/>
          </w:tcPr>
          <w:p w14:paraId="6A2EC28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Alice Kett</w:t>
            </w:r>
          </w:p>
        </w:tc>
        <w:tc>
          <w:tcPr>
            <w:tcW w:w="2200" w:type="pct"/>
            <w:vAlign w:val="center"/>
            <w:hideMark/>
          </w:tcPr>
          <w:p w14:paraId="1EE8BC7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Strategic Lead</w:t>
            </w:r>
          </w:p>
        </w:tc>
        <w:tc>
          <w:tcPr>
            <w:tcW w:w="1530" w:type="pct"/>
            <w:vAlign w:val="center"/>
            <w:hideMark/>
          </w:tcPr>
          <w:p w14:paraId="6193B0E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ANMF Federal</w:t>
            </w:r>
          </w:p>
        </w:tc>
      </w:tr>
      <w:tr w:rsidR="00C66B7D" w:rsidRPr="00C66B7D" w14:paraId="3C87EA9A" w14:textId="77777777" w:rsidTr="00A239DC">
        <w:trPr>
          <w:trHeight w:val="525"/>
        </w:trPr>
        <w:tc>
          <w:tcPr>
            <w:tcW w:w="1269" w:type="pct"/>
            <w:vAlign w:val="center"/>
            <w:hideMark/>
          </w:tcPr>
          <w:p w14:paraId="1793DCA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Martyn Kirk </w:t>
            </w:r>
          </w:p>
        </w:tc>
        <w:tc>
          <w:tcPr>
            <w:tcW w:w="2200" w:type="pct"/>
            <w:vAlign w:val="center"/>
            <w:hideMark/>
          </w:tcPr>
          <w:p w14:paraId="1E848F1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Leader, Department of Applied Epidemiology</w:t>
            </w:r>
          </w:p>
        </w:tc>
        <w:tc>
          <w:tcPr>
            <w:tcW w:w="1530" w:type="pct"/>
            <w:vAlign w:val="center"/>
            <w:hideMark/>
          </w:tcPr>
          <w:p w14:paraId="5E7152F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ANU</w:t>
            </w:r>
          </w:p>
        </w:tc>
      </w:tr>
      <w:tr w:rsidR="00C66B7D" w:rsidRPr="00C66B7D" w14:paraId="2607224A" w14:textId="77777777" w:rsidTr="00A239DC">
        <w:trPr>
          <w:trHeight w:val="315"/>
        </w:trPr>
        <w:tc>
          <w:tcPr>
            <w:tcW w:w="1269" w:type="pct"/>
            <w:vAlign w:val="center"/>
            <w:hideMark/>
          </w:tcPr>
          <w:p w14:paraId="453FE3D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Cherie Bennett</w:t>
            </w:r>
          </w:p>
        </w:tc>
        <w:tc>
          <w:tcPr>
            <w:tcW w:w="2200" w:type="pct"/>
            <w:vAlign w:val="center"/>
            <w:hideMark/>
          </w:tcPr>
          <w:p w14:paraId="3F15B84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Nursing Policy and Advocacy Lead</w:t>
            </w:r>
          </w:p>
        </w:tc>
        <w:tc>
          <w:tcPr>
            <w:tcW w:w="1530" w:type="pct"/>
            <w:vAlign w:val="center"/>
            <w:hideMark/>
          </w:tcPr>
          <w:p w14:paraId="3F4A721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ASHM</w:t>
            </w:r>
          </w:p>
        </w:tc>
      </w:tr>
      <w:tr w:rsidR="00C66B7D" w:rsidRPr="00C66B7D" w14:paraId="39F45911" w14:textId="77777777" w:rsidTr="00A239DC">
        <w:trPr>
          <w:trHeight w:val="315"/>
        </w:trPr>
        <w:tc>
          <w:tcPr>
            <w:tcW w:w="1269" w:type="pct"/>
            <w:vAlign w:val="center"/>
            <w:hideMark/>
          </w:tcPr>
          <w:p w14:paraId="7ABB2D1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Alexandra Lipa</w:t>
            </w:r>
          </w:p>
        </w:tc>
        <w:tc>
          <w:tcPr>
            <w:tcW w:w="2200" w:type="pct"/>
            <w:vAlign w:val="center"/>
            <w:hideMark/>
          </w:tcPr>
          <w:p w14:paraId="79BEFFF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Senior Project Officer</w:t>
            </w:r>
          </w:p>
        </w:tc>
        <w:tc>
          <w:tcPr>
            <w:tcW w:w="1530" w:type="pct"/>
            <w:vAlign w:val="center"/>
            <w:hideMark/>
          </w:tcPr>
          <w:p w14:paraId="2F6E6A6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ASHM</w:t>
            </w:r>
          </w:p>
        </w:tc>
      </w:tr>
      <w:tr w:rsidR="00C66B7D" w:rsidRPr="00C66B7D" w14:paraId="32B68F1A" w14:textId="77777777" w:rsidTr="00A239DC">
        <w:trPr>
          <w:trHeight w:val="315"/>
        </w:trPr>
        <w:tc>
          <w:tcPr>
            <w:tcW w:w="1269" w:type="pct"/>
            <w:vAlign w:val="center"/>
            <w:hideMark/>
          </w:tcPr>
          <w:p w14:paraId="6E09B9BD"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Sarah Maunsell</w:t>
            </w:r>
          </w:p>
        </w:tc>
        <w:tc>
          <w:tcPr>
            <w:tcW w:w="2200" w:type="pct"/>
            <w:vAlign w:val="center"/>
            <w:hideMark/>
          </w:tcPr>
          <w:p w14:paraId="06277C5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Sexual Health Program Manager</w:t>
            </w:r>
          </w:p>
        </w:tc>
        <w:tc>
          <w:tcPr>
            <w:tcW w:w="1530" w:type="pct"/>
            <w:vAlign w:val="center"/>
            <w:hideMark/>
          </w:tcPr>
          <w:p w14:paraId="33D94EF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ASHM</w:t>
            </w:r>
          </w:p>
        </w:tc>
      </w:tr>
      <w:tr w:rsidR="00C66B7D" w:rsidRPr="00C66B7D" w14:paraId="53CE87F2" w14:textId="77777777" w:rsidTr="00A239DC">
        <w:trPr>
          <w:trHeight w:val="315"/>
        </w:trPr>
        <w:tc>
          <w:tcPr>
            <w:tcW w:w="1269" w:type="pct"/>
            <w:vAlign w:val="center"/>
            <w:hideMark/>
          </w:tcPr>
          <w:p w14:paraId="209CB59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Molly Stannard </w:t>
            </w:r>
          </w:p>
        </w:tc>
        <w:tc>
          <w:tcPr>
            <w:tcW w:w="2200" w:type="pct"/>
            <w:vAlign w:val="center"/>
            <w:hideMark/>
          </w:tcPr>
          <w:p w14:paraId="36EEE68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Project Manager</w:t>
            </w:r>
          </w:p>
        </w:tc>
        <w:tc>
          <w:tcPr>
            <w:tcW w:w="1530" w:type="pct"/>
            <w:vAlign w:val="center"/>
            <w:hideMark/>
          </w:tcPr>
          <w:p w14:paraId="060DA06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ASHM</w:t>
            </w:r>
          </w:p>
        </w:tc>
      </w:tr>
      <w:tr w:rsidR="00C66B7D" w:rsidRPr="00C66B7D" w14:paraId="1E010D03" w14:textId="77777777" w:rsidTr="00A239DC">
        <w:trPr>
          <w:trHeight w:val="315"/>
        </w:trPr>
        <w:tc>
          <w:tcPr>
            <w:tcW w:w="1269" w:type="pct"/>
            <w:vAlign w:val="center"/>
            <w:hideMark/>
          </w:tcPr>
          <w:p w14:paraId="35423F8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Jessica Michaels </w:t>
            </w:r>
          </w:p>
        </w:tc>
        <w:tc>
          <w:tcPr>
            <w:tcW w:w="2200" w:type="pct"/>
            <w:vAlign w:val="center"/>
            <w:hideMark/>
          </w:tcPr>
          <w:p w14:paraId="498C1E7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Deputy Chief Executive Officer</w:t>
            </w:r>
          </w:p>
        </w:tc>
        <w:tc>
          <w:tcPr>
            <w:tcW w:w="1530" w:type="pct"/>
            <w:vAlign w:val="center"/>
            <w:hideMark/>
          </w:tcPr>
          <w:p w14:paraId="1F79C82C" w14:textId="43D131D0"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ASHM</w:t>
            </w:r>
          </w:p>
        </w:tc>
      </w:tr>
      <w:tr w:rsidR="00C66B7D" w:rsidRPr="00C66B7D" w14:paraId="0F0E6CF1" w14:textId="77777777" w:rsidTr="00A239DC">
        <w:trPr>
          <w:trHeight w:val="315"/>
        </w:trPr>
        <w:tc>
          <w:tcPr>
            <w:tcW w:w="1269" w:type="pct"/>
            <w:vAlign w:val="center"/>
            <w:hideMark/>
          </w:tcPr>
          <w:p w14:paraId="295CFB7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Candice Holland</w:t>
            </w:r>
          </w:p>
        </w:tc>
        <w:tc>
          <w:tcPr>
            <w:tcW w:w="2200" w:type="pct"/>
            <w:vAlign w:val="center"/>
            <w:hideMark/>
          </w:tcPr>
          <w:p w14:paraId="6F26DF3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Member, Board of Directors</w:t>
            </w:r>
          </w:p>
        </w:tc>
        <w:tc>
          <w:tcPr>
            <w:tcW w:w="1530" w:type="pct"/>
            <w:vAlign w:val="center"/>
            <w:hideMark/>
          </w:tcPr>
          <w:p w14:paraId="414F020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ASID</w:t>
            </w:r>
          </w:p>
        </w:tc>
      </w:tr>
      <w:tr w:rsidR="00C66B7D" w:rsidRPr="00C66B7D" w14:paraId="02746211" w14:textId="77777777" w:rsidTr="00A239DC">
        <w:trPr>
          <w:trHeight w:val="315"/>
        </w:trPr>
        <w:tc>
          <w:tcPr>
            <w:tcW w:w="1269" w:type="pct"/>
            <w:vAlign w:val="center"/>
            <w:hideMark/>
          </w:tcPr>
          <w:p w14:paraId="3776003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Irene Kourtis</w:t>
            </w:r>
          </w:p>
        </w:tc>
        <w:tc>
          <w:tcPr>
            <w:tcW w:w="2200" w:type="pct"/>
            <w:vAlign w:val="center"/>
            <w:hideMark/>
          </w:tcPr>
          <w:p w14:paraId="44F30D5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Executive Officer</w:t>
            </w:r>
          </w:p>
        </w:tc>
        <w:tc>
          <w:tcPr>
            <w:tcW w:w="1530" w:type="pct"/>
            <w:vAlign w:val="center"/>
            <w:hideMark/>
          </w:tcPr>
          <w:p w14:paraId="3B53371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ASID</w:t>
            </w:r>
          </w:p>
        </w:tc>
      </w:tr>
      <w:tr w:rsidR="00C66B7D" w:rsidRPr="00C66B7D" w14:paraId="571E5E6D" w14:textId="77777777" w:rsidTr="00A239DC">
        <w:trPr>
          <w:trHeight w:val="315"/>
        </w:trPr>
        <w:tc>
          <w:tcPr>
            <w:tcW w:w="1269" w:type="pct"/>
            <w:vAlign w:val="center"/>
            <w:hideMark/>
          </w:tcPr>
          <w:p w14:paraId="45E2E65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Allannah Munro </w:t>
            </w:r>
          </w:p>
        </w:tc>
        <w:tc>
          <w:tcPr>
            <w:tcW w:w="2200" w:type="pct"/>
            <w:vAlign w:val="center"/>
            <w:hideMark/>
          </w:tcPr>
          <w:p w14:paraId="2CAA777D"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Primary Health Care Manager</w:t>
            </w:r>
          </w:p>
        </w:tc>
        <w:tc>
          <w:tcPr>
            <w:tcW w:w="1530" w:type="pct"/>
            <w:vAlign w:val="center"/>
            <w:hideMark/>
          </w:tcPr>
          <w:p w14:paraId="22B6BA8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ATSICHS</w:t>
            </w:r>
          </w:p>
        </w:tc>
      </w:tr>
      <w:tr w:rsidR="00C66B7D" w:rsidRPr="00C66B7D" w14:paraId="0931F564" w14:textId="77777777" w:rsidTr="00A239DC">
        <w:trPr>
          <w:trHeight w:val="525"/>
        </w:trPr>
        <w:tc>
          <w:tcPr>
            <w:tcW w:w="1269" w:type="pct"/>
            <w:vAlign w:val="center"/>
            <w:hideMark/>
          </w:tcPr>
          <w:p w14:paraId="43195AD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Seba Bourne</w:t>
            </w:r>
          </w:p>
        </w:tc>
        <w:tc>
          <w:tcPr>
            <w:tcW w:w="2200" w:type="pct"/>
            <w:vAlign w:val="center"/>
            <w:hideMark/>
          </w:tcPr>
          <w:p w14:paraId="3EBE720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Aboriginal and Torres Strait Islander Health Worker</w:t>
            </w:r>
          </w:p>
        </w:tc>
        <w:tc>
          <w:tcPr>
            <w:tcW w:w="1530" w:type="pct"/>
            <w:vAlign w:val="center"/>
            <w:hideMark/>
          </w:tcPr>
          <w:p w14:paraId="2B2A19F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ATSICHS Mackay</w:t>
            </w:r>
          </w:p>
        </w:tc>
      </w:tr>
      <w:tr w:rsidR="00C66B7D" w:rsidRPr="00C66B7D" w14:paraId="70CA6221" w14:textId="77777777" w:rsidTr="00A239DC">
        <w:trPr>
          <w:trHeight w:val="315"/>
        </w:trPr>
        <w:tc>
          <w:tcPr>
            <w:tcW w:w="1269" w:type="pct"/>
            <w:vAlign w:val="center"/>
            <w:hideMark/>
          </w:tcPr>
          <w:p w14:paraId="5C9FB1B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Zoe Wainer </w:t>
            </w:r>
          </w:p>
        </w:tc>
        <w:tc>
          <w:tcPr>
            <w:tcW w:w="2200" w:type="pct"/>
            <w:vAlign w:val="center"/>
            <w:hideMark/>
          </w:tcPr>
          <w:p w14:paraId="75711EF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Director-General</w:t>
            </w:r>
          </w:p>
        </w:tc>
        <w:tc>
          <w:tcPr>
            <w:tcW w:w="1530" w:type="pct"/>
            <w:vAlign w:val="center"/>
            <w:hideMark/>
          </w:tcPr>
          <w:p w14:paraId="0FBD6B4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Australian CDC</w:t>
            </w:r>
          </w:p>
        </w:tc>
      </w:tr>
      <w:tr w:rsidR="00C66B7D" w:rsidRPr="00C66B7D" w14:paraId="2AF632C1" w14:textId="77777777" w:rsidTr="00A239DC">
        <w:trPr>
          <w:trHeight w:val="315"/>
        </w:trPr>
        <w:tc>
          <w:tcPr>
            <w:tcW w:w="1269" w:type="pct"/>
            <w:vAlign w:val="center"/>
            <w:hideMark/>
          </w:tcPr>
          <w:p w14:paraId="1F23812E"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Mandy Charlton </w:t>
            </w:r>
          </w:p>
        </w:tc>
        <w:tc>
          <w:tcPr>
            <w:tcW w:w="2200" w:type="pct"/>
            <w:vAlign w:val="center"/>
            <w:hideMark/>
          </w:tcPr>
          <w:p w14:paraId="301F787C" w14:textId="211C4A61"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Director of STI </w:t>
            </w:r>
            <w:r w:rsidR="000E46D2">
              <w:rPr>
                <w:rFonts w:eastAsia="Times New Roman" w:cs="Times New Roman"/>
                <w:color w:val="000000"/>
                <w:sz w:val="20"/>
                <w:szCs w:val="20"/>
                <w:lang w:bidi="ar-SA"/>
              </w:rPr>
              <w:t>S</w:t>
            </w:r>
            <w:r>
              <w:rPr>
                <w:rFonts w:eastAsia="Times New Roman" w:cs="Times New Roman"/>
                <w:color w:val="000000"/>
                <w:sz w:val="20"/>
                <w:szCs w:val="20"/>
                <w:lang w:bidi="ar-SA"/>
              </w:rPr>
              <w:t>ection</w:t>
            </w:r>
          </w:p>
        </w:tc>
        <w:tc>
          <w:tcPr>
            <w:tcW w:w="1530" w:type="pct"/>
            <w:vAlign w:val="center"/>
            <w:hideMark/>
          </w:tcPr>
          <w:p w14:paraId="425DFE6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Australian CDC</w:t>
            </w:r>
          </w:p>
        </w:tc>
      </w:tr>
      <w:tr w:rsidR="00C66B7D" w:rsidRPr="00C66B7D" w14:paraId="379D80E1" w14:textId="77777777" w:rsidTr="00A239DC">
        <w:trPr>
          <w:trHeight w:val="315"/>
        </w:trPr>
        <w:tc>
          <w:tcPr>
            <w:tcW w:w="1269" w:type="pct"/>
            <w:vAlign w:val="center"/>
            <w:hideMark/>
          </w:tcPr>
          <w:p w14:paraId="4205CE7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Clare Bradshaw</w:t>
            </w:r>
          </w:p>
        </w:tc>
        <w:tc>
          <w:tcPr>
            <w:tcW w:w="2200" w:type="pct"/>
            <w:vAlign w:val="center"/>
            <w:hideMark/>
          </w:tcPr>
          <w:p w14:paraId="73CE4F1E"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Program And Policy Officer</w:t>
            </w:r>
          </w:p>
        </w:tc>
        <w:tc>
          <w:tcPr>
            <w:tcW w:w="1530" w:type="pct"/>
            <w:vAlign w:val="center"/>
            <w:hideMark/>
          </w:tcPr>
          <w:p w14:paraId="4CBE325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Australian CDC</w:t>
            </w:r>
          </w:p>
        </w:tc>
      </w:tr>
      <w:tr w:rsidR="00C66B7D" w:rsidRPr="00C66B7D" w14:paraId="245BE689" w14:textId="77777777" w:rsidTr="00A239DC">
        <w:trPr>
          <w:trHeight w:val="315"/>
        </w:trPr>
        <w:tc>
          <w:tcPr>
            <w:tcW w:w="1269" w:type="pct"/>
            <w:vAlign w:val="center"/>
            <w:hideMark/>
          </w:tcPr>
          <w:p w14:paraId="306612B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Lachlan Bannister </w:t>
            </w:r>
          </w:p>
        </w:tc>
        <w:tc>
          <w:tcPr>
            <w:tcW w:w="2200" w:type="pct"/>
            <w:vAlign w:val="center"/>
            <w:hideMark/>
          </w:tcPr>
          <w:p w14:paraId="56E84A7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Data Analysis and Policy Officer</w:t>
            </w:r>
          </w:p>
        </w:tc>
        <w:tc>
          <w:tcPr>
            <w:tcW w:w="1530" w:type="pct"/>
            <w:vAlign w:val="center"/>
            <w:hideMark/>
          </w:tcPr>
          <w:p w14:paraId="287ED27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Australian CDC</w:t>
            </w:r>
          </w:p>
        </w:tc>
      </w:tr>
      <w:tr w:rsidR="00C66B7D" w:rsidRPr="00C66B7D" w14:paraId="35AA4C44" w14:textId="77777777" w:rsidTr="00A239DC">
        <w:trPr>
          <w:trHeight w:val="315"/>
        </w:trPr>
        <w:tc>
          <w:tcPr>
            <w:tcW w:w="1269" w:type="pct"/>
            <w:vAlign w:val="center"/>
            <w:hideMark/>
          </w:tcPr>
          <w:p w14:paraId="74A7D30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Stephanie Williams </w:t>
            </w:r>
          </w:p>
        </w:tc>
        <w:tc>
          <w:tcPr>
            <w:tcW w:w="2200" w:type="pct"/>
            <w:vAlign w:val="center"/>
            <w:hideMark/>
          </w:tcPr>
          <w:p w14:paraId="6558D69D"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Assistant Director-General</w:t>
            </w:r>
          </w:p>
        </w:tc>
        <w:tc>
          <w:tcPr>
            <w:tcW w:w="1530" w:type="pct"/>
            <w:vAlign w:val="center"/>
            <w:hideMark/>
          </w:tcPr>
          <w:p w14:paraId="1C2E421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Australian CDC</w:t>
            </w:r>
          </w:p>
        </w:tc>
      </w:tr>
      <w:tr w:rsidR="00C66B7D" w:rsidRPr="00C66B7D" w14:paraId="1AB9E07C" w14:textId="77777777" w:rsidTr="00A239DC">
        <w:trPr>
          <w:trHeight w:val="315"/>
        </w:trPr>
        <w:tc>
          <w:tcPr>
            <w:tcW w:w="1269" w:type="pct"/>
            <w:vAlign w:val="center"/>
            <w:hideMark/>
          </w:tcPr>
          <w:p w14:paraId="613C935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Olivia Tierney </w:t>
            </w:r>
          </w:p>
        </w:tc>
        <w:tc>
          <w:tcPr>
            <w:tcW w:w="2200" w:type="pct"/>
            <w:vAlign w:val="center"/>
            <w:hideMark/>
          </w:tcPr>
          <w:p w14:paraId="6BEE154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Senior Midwifery Advisor to CNMO</w:t>
            </w:r>
          </w:p>
        </w:tc>
        <w:tc>
          <w:tcPr>
            <w:tcW w:w="1530" w:type="pct"/>
            <w:vAlign w:val="center"/>
            <w:hideMark/>
          </w:tcPr>
          <w:p w14:paraId="27B30B0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Australian </w:t>
            </w:r>
            <w:proofErr w:type="spellStart"/>
            <w:r>
              <w:rPr>
                <w:rFonts w:eastAsia="Times New Roman" w:cs="Times New Roman"/>
                <w:color w:val="000000"/>
                <w:sz w:val="20"/>
                <w:szCs w:val="20"/>
                <w:lang w:bidi="ar-SA"/>
              </w:rPr>
              <w:t>DoHDA</w:t>
            </w:r>
            <w:proofErr w:type="spellEnd"/>
          </w:p>
        </w:tc>
      </w:tr>
      <w:tr w:rsidR="00C66B7D" w:rsidRPr="00C66B7D" w14:paraId="0AC2A704" w14:textId="77777777" w:rsidTr="00A239DC">
        <w:trPr>
          <w:trHeight w:val="315"/>
        </w:trPr>
        <w:tc>
          <w:tcPr>
            <w:tcW w:w="1269" w:type="pct"/>
            <w:vAlign w:val="center"/>
            <w:hideMark/>
          </w:tcPr>
          <w:p w14:paraId="67E5B495" w14:textId="555E1C64"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lastRenderedPageBreak/>
              <w:t>Caleb Hardy</w:t>
            </w:r>
          </w:p>
        </w:tc>
        <w:tc>
          <w:tcPr>
            <w:tcW w:w="2200" w:type="pct"/>
            <w:vAlign w:val="center"/>
            <w:hideMark/>
          </w:tcPr>
          <w:p w14:paraId="724DB98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EA to Chief Medical Officer</w:t>
            </w:r>
          </w:p>
        </w:tc>
        <w:tc>
          <w:tcPr>
            <w:tcW w:w="1530" w:type="pct"/>
            <w:vAlign w:val="center"/>
            <w:hideMark/>
          </w:tcPr>
          <w:p w14:paraId="2AD3647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Australian </w:t>
            </w:r>
            <w:proofErr w:type="spellStart"/>
            <w:r>
              <w:rPr>
                <w:rFonts w:eastAsia="Times New Roman" w:cs="Times New Roman"/>
                <w:color w:val="000000"/>
                <w:sz w:val="20"/>
                <w:szCs w:val="20"/>
                <w:lang w:bidi="ar-SA"/>
              </w:rPr>
              <w:t>DoHDA</w:t>
            </w:r>
            <w:proofErr w:type="spellEnd"/>
          </w:p>
        </w:tc>
      </w:tr>
      <w:tr w:rsidR="00C66B7D" w:rsidRPr="00C66B7D" w14:paraId="39E5C9C2" w14:textId="77777777" w:rsidTr="00A239DC">
        <w:trPr>
          <w:trHeight w:val="315"/>
        </w:trPr>
        <w:tc>
          <w:tcPr>
            <w:tcW w:w="1269" w:type="pct"/>
            <w:vAlign w:val="center"/>
            <w:hideMark/>
          </w:tcPr>
          <w:p w14:paraId="688E003E" w14:textId="1674082A"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Michael Kidd</w:t>
            </w:r>
          </w:p>
        </w:tc>
        <w:tc>
          <w:tcPr>
            <w:tcW w:w="2200" w:type="pct"/>
            <w:vAlign w:val="center"/>
            <w:hideMark/>
          </w:tcPr>
          <w:p w14:paraId="2AAC48C7" w14:textId="7C69F2F2"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Health Officer</w:t>
            </w:r>
          </w:p>
        </w:tc>
        <w:tc>
          <w:tcPr>
            <w:tcW w:w="1530" w:type="pct"/>
            <w:vAlign w:val="center"/>
            <w:hideMark/>
          </w:tcPr>
          <w:p w14:paraId="2E70D69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Australian </w:t>
            </w:r>
            <w:proofErr w:type="spellStart"/>
            <w:r>
              <w:rPr>
                <w:rFonts w:eastAsia="Times New Roman" w:cs="Times New Roman"/>
                <w:color w:val="000000"/>
                <w:sz w:val="20"/>
                <w:szCs w:val="20"/>
                <w:lang w:bidi="ar-SA"/>
              </w:rPr>
              <w:t>DoHDA</w:t>
            </w:r>
            <w:proofErr w:type="spellEnd"/>
          </w:p>
        </w:tc>
      </w:tr>
      <w:tr w:rsidR="00C66B7D" w:rsidRPr="00C66B7D" w14:paraId="5DE3F064" w14:textId="77777777" w:rsidTr="00A239DC">
        <w:trPr>
          <w:trHeight w:val="315"/>
        </w:trPr>
        <w:tc>
          <w:tcPr>
            <w:tcW w:w="1269" w:type="pct"/>
            <w:vAlign w:val="center"/>
            <w:hideMark/>
          </w:tcPr>
          <w:p w14:paraId="3F79DBF6" w14:textId="079A16E4"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Alison McMillan</w:t>
            </w:r>
          </w:p>
        </w:tc>
        <w:tc>
          <w:tcPr>
            <w:tcW w:w="2200" w:type="pct"/>
            <w:vAlign w:val="center"/>
            <w:hideMark/>
          </w:tcPr>
          <w:p w14:paraId="40F846F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Chief Nurse &amp; Midwifery Officer </w:t>
            </w:r>
          </w:p>
        </w:tc>
        <w:tc>
          <w:tcPr>
            <w:tcW w:w="1530" w:type="pct"/>
            <w:vAlign w:val="center"/>
            <w:hideMark/>
          </w:tcPr>
          <w:p w14:paraId="0FC6EFA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Australian </w:t>
            </w:r>
            <w:proofErr w:type="spellStart"/>
            <w:r>
              <w:rPr>
                <w:rFonts w:eastAsia="Times New Roman" w:cs="Times New Roman"/>
                <w:color w:val="000000"/>
                <w:sz w:val="20"/>
                <w:szCs w:val="20"/>
                <w:lang w:bidi="ar-SA"/>
              </w:rPr>
              <w:t>DoHDA</w:t>
            </w:r>
            <w:proofErr w:type="spellEnd"/>
          </w:p>
        </w:tc>
      </w:tr>
      <w:tr w:rsidR="00C66B7D" w:rsidRPr="00C66B7D" w14:paraId="417574F7" w14:textId="77777777" w:rsidTr="00A239DC">
        <w:trPr>
          <w:trHeight w:val="525"/>
        </w:trPr>
        <w:tc>
          <w:tcPr>
            <w:tcW w:w="1269" w:type="pct"/>
            <w:vAlign w:val="center"/>
            <w:hideMark/>
          </w:tcPr>
          <w:p w14:paraId="0C8A24AB" w14:textId="3D6CEEBD"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Melinda Turner</w:t>
            </w:r>
          </w:p>
        </w:tc>
        <w:tc>
          <w:tcPr>
            <w:tcW w:w="2200" w:type="pct"/>
            <w:vAlign w:val="center"/>
            <w:hideMark/>
          </w:tcPr>
          <w:p w14:paraId="2AAD5CA9"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First Assistant Secretary of First Nations Health Division</w:t>
            </w:r>
          </w:p>
        </w:tc>
        <w:tc>
          <w:tcPr>
            <w:tcW w:w="1530" w:type="pct"/>
            <w:vAlign w:val="center"/>
            <w:hideMark/>
          </w:tcPr>
          <w:p w14:paraId="57C87D2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Australian </w:t>
            </w:r>
            <w:proofErr w:type="spellStart"/>
            <w:r>
              <w:rPr>
                <w:rFonts w:eastAsia="Times New Roman" w:cs="Times New Roman"/>
                <w:color w:val="000000"/>
                <w:sz w:val="20"/>
                <w:szCs w:val="20"/>
                <w:lang w:bidi="ar-SA"/>
              </w:rPr>
              <w:t>DoHDA</w:t>
            </w:r>
            <w:proofErr w:type="spellEnd"/>
          </w:p>
        </w:tc>
      </w:tr>
      <w:tr w:rsidR="00C66B7D" w:rsidRPr="00C66B7D" w14:paraId="4795DFA3" w14:textId="77777777" w:rsidTr="00A239DC">
        <w:trPr>
          <w:trHeight w:val="315"/>
        </w:trPr>
        <w:tc>
          <w:tcPr>
            <w:tcW w:w="1269" w:type="pct"/>
            <w:vAlign w:val="center"/>
            <w:hideMark/>
          </w:tcPr>
          <w:p w14:paraId="52150BFC" w14:textId="170F8E32"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Tahli Fenner</w:t>
            </w:r>
          </w:p>
        </w:tc>
        <w:tc>
          <w:tcPr>
            <w:tcW w:w="2200" w:type="pct"/>
            <w:vAlign w:val="center"/>
            <w:hideMark/>
          </w:tcPr>
          <w:p w14:paraId="0C799DBD"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Assistant Secretary </w:t>
            </w:r>
          </w:p>
        </w:tc>
        <w:tc>
          <w:tcPr>
            <w:tcW w:w="1530" w:type="pct"/>
            <w:vAlign w:val="center"/>
            <w:hideMark/>
          </w:tcPr>
          <w:p w14:paraId="30A5114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Australian </w:t>
            </w:r>
            <w:proofErr w:type="spellStart"/>
            <w:r>
              <w:rPr>
                <w:rFonts w:eastAsia="Times New Roman" w:cs="Times New Roman"/>
                <w:color w:val="000000"/>
                <w:sz w:val="20"/>
                <w:szCs w:val="20"/>
                <w:lang w:bidi="ar-SA"/>
              </w:rPr>
              <w:t>DoHDA</w:t>
            </w:r>
            <w:proofErr w:type="spellEnd"/>
          </w:p>
        </w:tc>
      </w:tr>
      <w:tr w:rsidR="00C66B7D" w:rsidRPr="00C66B7D" w14:paraId="7DA840B1" w14:textId="77777777" w:rsidTr="00A239DC">
        <w:trPr>
          <w:trHeight w:val="315"/>
        </w:trPr>
        <w:tc>
          <w:tcPr>
            <w:tcW w:w="1269" w:type="pct"/>
            <w:vAlign w:val="center"/>
            <w:hideMark/>
          </w:tcPr>
          <w:p w14:paraId="5BB1452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Jason Asselin</w:t>
            </w:r>
          </w:p>
        </w:tc>
        <w:tc>
          <w:tcPr>
            <w:tcW w:w="2200" w:type="pct"/>
            <w:vAlign w:val="center"/>
            <w:hideMark/>
          </w:tcPr>
          <w:p w14:paraId="3AB7F52A"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Head, Surveillance &amp; Data Linkage</w:t>
            </w:r>
          </w:p>
        </w:tc>
        <w:tc>
          <w:tcPr>
            <w:tcW w:w="1530" w:type="pct"/>
            <w:vAlign w:val="center"/>
            <w:hideMark/>
          </w:tcPr>
          <w:p w14:paraId="3E4524F9"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Burnet Institute</w:t>
            </w:r>
          </w:p>
        </w:tc>
      </w:tr>
      <w:tr w:rsidR="00C66B7D" w:rsidRPr="00C66B7D" w14:paraId="27E77E7C" w14:textId="77777777" w:rsidTr="00A239DC">
        <w:trPr>
          <w:trHeight w:val="315"/>
        </w:trPr>
        <w:tc>
          <w:tcPr>
            <w:tcW w:w="1269" w:type="pct"/>
            <w:vAlign w:val="center"/>
            <w:hideMark/>
          </w:tcPr>
          <w:p w14:paraId="3AC6B725" w14:textId="4ACEDD38"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Daniel Hunt</w:t>
            </w:r>
          </w:p>
        </w:tc>
        <w:tc>
          <w:tcPr>
            <w:tcW w:w="2200" w:type="pct"/>
            <w:vAlign w:val="center"/>
            <w:hideMark/>
          </w:tcPr>
          <w:p w14:paraId="746CCF3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Chair </w:t>
            </w:r>
          </w:p>
        </w:tc>
        <w:tc>
          <w:tcPr>
            <w:tcW w:w="1530" w:type="pct"/>
            <w:vAlign w:val="center"/>
            <w:hideMark/>
          </w:tcPr>
          <w:p w14:paraId="0D55995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BVSTIAC</w:t>
            </w:r>
          </w:p>
        </w:tc>
      </w:tr>
      <w:tr w:rsidR="00C66B7D" w:rsidRPr="00C66B7D" w14:paraId="54E0DAAB" w14:textId="77777777" w:rsidTr="00A239DC">
        <w:trPr>
          <w:trHeight w:val="315"/>
        </w:trPr>
        <w:tc>
          <w:tcPr>
            <w:tcW w:w="1269" w:type="pct"/>
            <w:vAlign w:val="center"/>
            <w:hideMark/>
          </w:tcPr>
          <w:p w14:paraId="76EC2E84" w14:textId="7D098B00"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John Boffa</w:t>
            </w:r>
          </w:p>
        </w:tc>
        <w:tc>
          <w:tcPr>
            <w:tcW w:w="2200" w:type="pct"/>
            <w:vAlign w:val="center"/>
            <w:hideMark/>
          </w:tcPr>
          <w:p w14:paraId="5DC1652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Acting Chief Executive Officer</w:t>
            </w:r>
          </w:p>
        </w:tc>
        <w:tc>
          <w:tcPr>
            <w:tcW w:w="1530" w:type="pct"/>
            <w:vAlign w:val="center"/>
            <w:hideMark/>
          </w:tcPr>
          <w:p w14:paraId="5F518179"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CAAC</w:t>
            </w:r>
          </w:p>
        </w:tc>
      </w:tr>
      <w:tr w:rsidR="00C66B7D" w:rsidRPr="00C66B7D" w14:paraId="2854698C" w14:textId="77777777" w:rsidTr="00A239DC">
        <w:trPr>
          <w:trHeight w:val="315"/>
        </w:trPr>
        <w:tc>
          <w:tcPr>
            <w:tcW w:w="1269" w:type="pct"/>
            <w:vAlign w:val="center"/>
            <w:hideMark/>
          </w:tcPr>
          <w:p w14:paraId="5131B88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Catherine Chamberlain </w:t>
            </w:r>
          </w:p>
        </w:tc>
        <w:tc>
          <w:tcPr>
            <w:tcW w:w="2200" w:type="pct"/>
            <w:vAlign w:val="center"/>
            <w:hideMark/>
          </w:tcPr>
          <w:p w14:paraId="7B81B84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Midwifery Officer</w:t>
            </w:r>
          </w:p>
        </w:tc>
        <w:tc>
          <w:tcPr>
            <w:tcW w:w="1530" w:type="pct"/>
            <w:vAlign w:val="center"/>
            <w:hideMark/>
          </w:tcPr>
          <w:p w14:paraId="3A88ACA8" w14:textId="77777777" w:rsidR="00C66B7D" w:rsidRPr="00C66B7D" w:rsidRDefault="00C66B7D" w:rsidP="00C66B7D">
            <w:pPr>
              <w:widowControl/>
              <w:autoSpaceDE/>
              <w:autoSpaceDN/>
              <w:rPr>
                <w:rFonts w:eastAsia="Times New Roman" w:cs="Times New Roman"/>
                <w:color w:val="000000"/>
                <w:sz w:val="20"/>
                <w:szCs w:val="20"/>
                <w:lang w:bidi="ar-SA"/>
              </w:rPr>
            </w:pPr>
            <w:proofErr w:type="spellStart"/>
            <w:r>
              <w:rPr>
                <w:rFonts w:eastAsia="Times New Roman" w:cs="Times New Roman"/>
                <w:color w:val="000000"/>
                <w:sz w:val="20"/>
                <w:szCs w:val="20"/>
                <w:lang w:bidi="ar-SA"/>
              </w:rPr>
              <w:t>CATSINaM</w:t>
            </w:r>
            <w:proofErr w:type="spellEnd"/>
          </w:p>
        </w:tc>
      </w:tr>
      <w:tr w:rsidR="00C66B7D" w:rsidRPr="00C66B7D" w14:paraId="00FE850A" w14:textId="77777777" w:rsidTr="00A239DC">
        <w:trPr>
          <w:trHeight w:val="315"/>
        </w:trPr>
        <w:tc>
          <w:tcPr>
            <w:tcW w:w="1269" w:type="pct"/>
            <w:vAlign w:val="center"/>
            <w:hideMark/>
          </w:tcPr>
          <w:p w14:paraId="4961E26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Stephanie Bond</w:t>
            </w:r>
          </w:p>
        </w:tc>
        <w:tc>
          <w:tcPr>
            <w:tcW w:w="2200" w:type="pct"/>
            <w:vAlign w:val="center"/>
            <w:hideMark/>
          </w:tcPr>
          <w:p w14:paraId="4B3721E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Gynaecologist, Sexual Health Physician</w:t>
            </w:r>
          </w:p>
        </w:tc>
        <w:tc>
          <w:tcPr>
            <w:tcW w:w="1530" w:type="pct"/>
            <w:vAlign w:val="center"/>
            <w:hideMark/>
          </w:tcPr>
          <w:p w14:paraId="1D1D1D6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DOH Victoria</w:t>
            </w:r>
          </w:p>
        </w:tc>
      </w:tr>
      <w:tr w:rsidR="00C66B7D" w:rsidRPr="00C66B7D" w14:paraId="71349F4A" w14:textId="77777777" w:rsidTr="00A239DC">
        <w:trPr>
          <w:trHeight w:val="315"/>
        </w:trPr>
        <w:tc>
          <w:tcPr>
            <w:tcW w:w="1269" w:type="pct"/>
            <w:vAlign w:val="center"/>
            <w:hideMark/>
          </w:tcPr>
          <w:p w14:paraId="3F428B14" w14:textId="72268126"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Elizabeth Birbilis</w:t>
            </w:r>
          </w:p>
        </w:tc>
        <w:tc>
          <w:tcPr>
            <w:tcW w:w="2200" w:type="pct"/>
            <w:vAlign w:val="center"/>
            <w:hideMark/>
          </w:tcPr>
          <w:p w14:paraId="76DE4BD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 A/Manager BBV/STI</w:t>
            </w:r>
          </w:p>
        </w:tc>
        <w:tc>
          <w:tcPr>
            <w:tcW w:w="1530" w:type="pct"/>
            <w:vAlign w:val="center"/>
            <w:hideMark/>
          </w:tcPr>
          <w:p w14:paraId="490F762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DOH Victoria</w:t>
            </w:r>
          </w:p>
        </w:tc>
      </w:tr>
      <w:tr w:rsidR="00C66B7D" w:rsidRPr="00C66B7D" w14:paraId="08272164" w14:textId="77777777" w:rsidTr="00A239DC">
        <w:trPr>
          <w:trHeight w:val="525"/>
        </w:trPr>
        <w:tc>
          <w:tcPr>
            <w:tcW w:w="1269" w:type="pct"/>
            <w:vAlign w:val="center"/>
            <w:hideMark/>
          </w:tcPr>
          <w:p w14:paraId="0ACFD405" w14:textId="4A357C46"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Louise Owen</w:t>
            </w:r>
          </w:p>
        </w:tc>
        <w:tc>
          <w:tcPr>
            <w:tcW w:w="2200" w:type="pct"/>
            <w:vAlign w:val="center"/>
            <w:hideMark/>
          </w:tcPr>
          <w:p w14:paraId="62057A4A"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 VIC Statewide Sexual Health Service</w:t>
            </w:r>
          </w:p>
        </w:tc>
        <w:tc>
          <w:tcPr>
            <w:tcW w:w="1530" w:type="pct"/>
            <w:vAlign w:val="center"/>
            <w:hideMark/>
          </w:tcPr>
          <w:p w14:paraId="073144C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DOH Victoria</w:t>
            </w:r>
          </w:p>
        </w:tc>
      </w:tr>
      <w:tr w:rsidR="00C66B7D" w:rsidRPr="00C66B7D" w14:paraId="287DA4E6" w14:textId="77777777" w:rsidTr="00A239DC">
        <w:trPr>
          <w:trHeight w:val="525"/>
        </w:trPr>
        <w:tc>
          <w:tcPr>
            <w:tcW w:w="1269" w:type="pct"/>
            <w:vAlign w:val="center"/>
            <w:hideMark/>
          </w:tcPr>
          <w:p w14:paraId="6038B02D"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Mihaela Ivan</w:t>
            </w:r>
          </w:p>
        </w:tc>
        <w:tc>
          <w:tcPr>
            <w:tcW w:w="2200" w:type="pct"/>
            <w:vAlign w:val="center"/>
            <w:hideMark/>
          </w:tcPr>
          <w:p w14:paraId="79CB86A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A/Deputy Chief Health Officer Communicable Diseases</w:t>
            </w:r>
          </w:p>
        </w:tc>
        <w:tc>
          <w:tcPr>
            <w:tcW w:w="1530" w:type="pct"/>
            <w:vAlign w:val="center"/>
            <w:hideMark/>
          </w:tcPr>
          <w:p w14:paraId="0FFAEDB3" w14:textId="00ED71CF"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DOH Victoria</w:t>
            </w:r>
          </w:p>
        </w:tc>
      </w:tr>
      <w:tr w:rsidR="00C66B7D" w:rsidRPr="00C66B7D" w14:paraId="5FEFE073" w14:textId="77777777" w:rsidTr="00A239DC">
        <w:trPr>
          <w:trHeight w:val="315"/>
        </w:trPr>
        <w:tc>
          <w:tcPr>
            <w:tcW w:w="1269" w:type="pct"/>
            <w:vAlign w:val="center"/>
            <w:hideMark/>
          </w:tcPr>
          <w:p w14:paraId="772BE038" w14:textId="3033C6A6"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Rhiannon Villiers</w:t>
            </w:r>
          </w:p>
        </w:tc>
        <w:tc>
          <w:tcPr>
            <w:tcW w:w="2200" w:type="pct"/>
            <w:vAlign w:val="center"/>
            <w:hideMark/>
          </w:tcPr>
          <w:p w14:paraId="6945CE49"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Registered Nurse</w:t>
            </w:r>
          </w:p>
        </w:tc>
        <w:tc>
          <w:tcPr>
            <w:tcW w:w="1530" w:type="pct"/>
            <w:vAlign w:val="center"/>
            <w:hideMark/>
          </w:tcPr>
          <w:p w14:paraId="3607AFC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Homeless Healthcare</w:t>
            </w:r>
          </w:p>
        </w:tc>
      </w:tr>
      <w:tr w:rsidR="00C66B7D" w:rsidRPr="00C66B7D" w14:paraId="1900D0FB" w14:textId="77777777" w:rsidTr="00A239DC">
        <w:trPr>
          <w:trHeight w:val="525"/>
        </w:trPr>
        <w:tc>
          <w:tcPr>
            <w:tcW w:w="1269" w:type="pct"/>
            <w:vAlign w:val="center"/>
            <w:hideMark/>
          </w:tcPr>
          <w:p w14:paraId="10829697" w14:textId="4D58ADD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Sinon Cooney</w:t>
            </w:r>
          </w:p>
        </w:tc>
        <w:tc>
          <w:tcPr>
            <w:tcW w:w="2200" w:type="pct"/>
            <w:vAlign w:val="center"/>
            <w:hideMark/>
          </w:tcPr>
          <w:p w14:paraId="7CD7C72A"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Executive Officer</w:t>
            </w:r>
          </w:p>
        </w:tc>
        <w:tc>
          <w:tcPr>
            <w:tcW w:w="1530" w:type="pct"/>
            <w:vAlign w:val="center"/>
            <w:hideMark/>
          </w:tcPr>
          <w:p w14:paraId="7D008BD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Katherine West Health Board Aboriginal Corporation</w:t>
            </w:r>
          </w:p>
        </w:tc>
      </w:tr>
      <w:tr w:rsidR="00C66B7D" w:rsidRPr="00C66B7D" w14:paraId="20CDF31B" w14:textId="77777777" w:rsidTr="00A239DC">
        <w:trPr>
          <w:trHeight w:val="315"/>
        </w:trPr>
        <w:tc>
          <w:tcPr>
            <w:tcW w:w="1269" w:type="pct"/>
            <w:vAlign w:val="center"/>
            <w:hideMark/>
          </w:tcPr>
          <w:p w14:paraId="4F5DF0FE"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Nicole Christie</w:t>
            </w:r>
          </w:p>
        </w:tc>
        <w:tc>
          <w:tcPr>
            <w:tcW w:w="2200" w:type="pct"/>
            <w:vAlign w:val="center"/>
            <w:hideMark/>
          </w:tcPr>
          <w:p w14:paraId="61F328D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Nurse Unit Manager</w:t>
            </w:r>
          </w:p>
        </w:tc>
        <w:tc>
          <w:tcPr>
            <w:tcW w:w="1530" w:type="pct"/>
            <w:vAlign w:val="center"/>
            <w:hideMark/>
          </w:tcPr>
          <w:p w14:paraId="4873E2BB" w14:textId="77777777" w:rsidR="00C66B7D" w:rsidRPr="00C66B7D" w:rsidRDefault="00C66B7D" w:rsidP="00C66B7D">
            <w:pPr>
              <w:widowControl/>
              <w:autoSpaceDE/>
              <w:autoSpaceDN/>
              <w:rPr>
                <w:rFonts w:eastAsia="Times New Roman" w:cs="Times New Roman"/>
                <w:color w:val="000000"/>
                <w:sz w:val="20"/>
                <w:szCs w:val="20"/>
                <w:lang w:bidi="ar-SA"/>
              </w:rPr>
            </w:pPr>
            <w:proofErr w:type="spellStart"/>
            <w:r>
              <w:rPr>
                <w:rFonts w:eastAsia="Times New Roman" w:cs="Times New Roman"/>
                <w:color w:val="000000"/>
                <w:sz w:val="20"/>
                <w:szCs w:val="20"/>
                <w:lang w:bidi="ar-SA"/>
              </w:rPr>
              <w:t>Kirketon</w:t>
            </w:r>
            <w:proofErr w:type="spellEnd"/>
            <w:r>
              <w:rPr>
                <w:rFonts w:eastAsia="Times New Roman" w:cs="Times New Roman"/>
                <w:color w:val="000000"/>
                <w:sz w:val="20"/>
                <w:szCs w:val="20"/>
                <w:lang w:bidi="ar-SA"/>
              </w:rPr>
              <w:t xml:space="preserve"> Road Centre</w:t>
            </w:r>
          </w:p>
        </w:tc>
      </w:tr>
      <w:tr w:rsidR="00C66B7D" w:rsidRPr="00C66B7D" w14:paraId="25D10382" w14:textId="77777777" w:rsidTr="00A239DC">
        <w:trPr>
          <w:trHeight w:val="315"/>
        </w:trPr>
        <w:tc>
          <w:tcPr>
            <w:tcW w:w="1269" w:type="pct"/>
            <w:vAlign w:val="center"/>
            <w:hideMark/>
          </w:tcPr>
          <w:p w14:paraId="17F41E1D"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Karl Briscoe</w:t>
            </w:r>
          </w:p>
        </w:tc>
        <w:tc>
          <w:tcPr>
            <w:tcW w:w="2200" w:type="pct"/>
            <w:vAlign w:val="center"/>
            <w:hideMark/>
          </w:tcPr>
          <w:p w14:paraId="0B34071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Executive Officer</w:t>
            </w:r>
          </w:p>
        </w:tc>
        <w:tc>
          <w:tcPr>
            <w:tcW w:w="1530" w:type="pct"/>
            <w:vAlign w:val="center"/>
            <w:hideMark/>
          </w:tcPr>
          <w:p w14:paraId="65FFEA6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NAATSIWHP</w:t>
            </w:r>
          </w:p>
        </w:tc>
      </w:tr>
      <w:tr w:rsidR="00C66B7D" w:rsidRPr="00C66B7D" w14:paraId="31DE0604" w14:textId="77777777" w:rsidTr="00A239DC">
        <w:trPr>
          <w:trHeight w:val="315"/>
        </w:trPr>
        <w:tc>
          <w:tcPr>
            <w:tcW w:w="1269" w:type="pct"/>
            <w:vAlign w:val="center"/>
            <w:hideMark/>
          </w:tcPr>
          <w:p w14:paraId="5E8056A2" w14:textId="0250DFE0"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Dawn Casey</w:t>
            </w:r>
          </w:p>
        </w:tc>
        <w:tc>
          <w:tcPr>
            <w:tcW w:w="2200" w:type="pct"/>
            <w:vAlign w:val="center"/>
            <w:hideMark/>
          </w:tcPr>
          <w:p w14:paraId="7C887ED5" w14:textId="783A830E"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Executive Officer</w:t>
            </w:r>
          </w:p>
        </w:tc>
        <w:tc>
          <w:tcPr>
            <w:tcW w:w="1530" w:type="pct"/>
            <w:vAlign w:val="center"/>
            <w:hideMark/>
          </w:tcPr>
          <w:p w14:paraId="1B76A67F" w14:textId="5E11E6C9"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NACCHO</w:t>
            </w:r>
          </w:p>
        </w:tc>
      </w:tr>
      <w:tr w:rsidR="00C66B7D" w:rsidRPr="00C66B7D" w14:paraId="286FF12A" w14:textId="77777777" w:rsidTr="00A239DC">
        <w:trPr>
          <w:trHeight w:val="315"/>
        </w:trPr>
        <w:tc>
          <w:tcPr>
            <w:tcW w:w="1269" w:type="pct"/>
            <w:vAlign w:val="center"/>
            <w:hideMark/>
          </w:tcPr>
          <w:p w14:paraId="2D99A3EB" w14:textId="73A94F0B"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Megan Campbell</w:t>
            </w:r>
          </w:p>
        </w:tc>
        <w:tc>
          <w:tcPr>
            <w:tcW w:w="2200" w:type="pct"/>
            <w:vAlign w:val="center"/>
            <w:hideMark/>
          </w:tcPr>
          <w:p w14:paraId="7A322763" w14:textId="77C2AC1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Medical Advisor</w:t>
            </w:r>
          </w:p>
        </w:tc>
        <w:tc>
          <w:tcPr>
            <w:tcW w:w="1530" w:type="pct"/>
            <w:vAlign w:val="center"/>
            <w:hideMark/>
          </w:tcPr>
          <w:p w14:paraId="711E09EE" w14:textId="6FCF8EB9"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NACCHO</w:t>
            </w:r>
          </w:p>
        </w:tc>
      </w:tr>
      <w:tr w:rsidR="00C66B7D" w:rsidRPr="00C66B7D" w14:paraId="6F418224" w14:textId="77777777" w:rsidTr="00A239DC">
        <w:trPr>
          <w:trHeight w:val="315"/>
        </w:trPr>
        <w:tc>
          <w:tcPr>
            <w:tcW w:w="1269" w:type="pct"/>
            <w:vAlign w:val="center"/>
            <w:hideMark/>
          </w:tcPr>
          <w:p w14:paraId="69839BEA" w14:textId="414A3B74"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Monica Kempster</w:t>
            </w:r>
          </w:p>
        </w:tc>
        <w:tc>
          <w:tcPr>
            <w:tcW w:w="2200" w:type="pct"/>
            <w:vAlign w:val="center"/>
            <w:hideMark/>
          </w:tcPr>
          <w:p w14:paraId="7901610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 Sexual Health and BBVs</w:t>
            </w:r>
          </w:p>
        </w:tc>
        <w:tc>
          <w:tcPr>
            <w:tcW w:w="1530" w:type="pct"/>
            <w:vAlign w:val="center"/>
            <w:hideMark/>
          </w:tcPr>
          <w:p w14:paraId="44F467DE" w14:textId="08A34A05"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NACCHO</w:t>
            </w:r>
          </w:p>
        </w:tc>
      </w:tr>
      <w:tr w:rsidR="00C66B7D" w:rsidRPr="00C66B7D" w14:paraId="6FB46696" w14:textId="77777777" w:rsidTr="00A239DC">
        <w:trPr>
          <w:trHeight w:val="315"/>
        </w:trPr>
        <w:tc>
          <w:tcPr>
            <w:tcW w:w="1269" w:type="pct"/>
            <w:vAlign w:val="center"/>
            <w:hideMark/>
          </w:tcPr>
          <w:p w14:paraId="3F2A9EC2" w14:textId="57D7B59E"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Kate Alexander</w:t>
            </w:r>
          </w:p>
        </w:tc>
        <w:tc>
          <w:tcPr>
            <w:tcW w:w="2200" w:type="pct"/>
            <w:vAlign w:val="center"/>
            <w:hideMark/>
          </w:tcPr>
          <w:p w14:paraId="61193FBB" w14:textId="095F5E7F"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National Coordinator, ESR Program</w:t>
            </w:r>
          </w:p>
        </w:tc>
        <w:tc>
          <w:tcPr>
            <w:tcW w:w="1530" w:type="pct"/>
            <w:vAlign w:val="center"/>
            <w:hideMark/>
          </w:tcPr>
          <w:p w14:paraId="20AEDF2C" w14:textId="7B5B4A33"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NACCHO</w:t>
            </w:r>
          </w:p>
        </w:tc>
      </w:tr>
      <w:tr w:rsidR="00C66B7D" w:rsidRPr="00C66B7D" w14:paraId="4E2B9BB8" w14:textId="77777777" w:rsidTr="00A239DC">
        <w:trPr>
          <w:trHeight w:val="315"/>
        </w:trPr>
        <w:tc>
          <w:tcPr>
            <w:tcW w:w="1269" w:type="pct"/>
            <w:vAlign w:val="center"/>
            <w:hideMark/>
          </w:tcPr>
          <w:p w14:paraId="76D06CE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Bianca Prain</w:t>
            </w:r>
          </w:p>
        </w:tc>
        <w:tc>
          <w:tcPr>
            <w:tcW w:w="2200" w:type="pct"/>
            <w:vAlign w:val="center"/>
            <w:hideMark/>
          </w:tcPr>
          <w:p w14:paraId="34EE7651"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 Public Health Programs</w:t>
            </w:r>
          </w:p>
        </w:tc>
        <w:tc>
          <w:tcPr>
            <w:tcW w:w="1530" w:type="pct"/>
            <w:vAlign w:val="center"/>
            <w:hideMark/>
          </w:tcPr>
          <w:p w14:paraId="3B3DD54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NSW Health</w:t>
            </w:r>
          </w:p>
        </w:tc>
      </w:tr>
      <w:tr w:rsidR="00C66B7D" w:rsidRPr="00C66B7D" w14:paraId="4EE8FA71" w14:textId="77777777" w:rsidTr="00A239DC">
        <w:trPr>
          <w:trHeight w:val="315"/>
        </w:trPr>
        <w:tc>
          <w:tcPr>
            <w:tcW w:w="1269" w:type="pct"/>
            <w:vAlign w:val="center"/>
            <w:hideMark/>
          </w:tcPr>
          <w:p w14:paraId="7A01D202" w14:textId="2AB8D76D"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Christine Selvey</w:t>
            </w:r>
          </w:p>
        </w:tc>
        <w:tc>
          <w:tcPr>
            <w:tcW w:w="2200" w:type="pct"/>
            <w:vAlign w:val="center"/>
            <w:hideMark/>
          </w:tcPr>
          <w:p w14:paraId="32E293B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Medical Epidemiologist</w:t>
            </w:r>
          </w:p>
        </w:tc>
        <w:tc>
          <w:tcPr>
            <w:tcW w:w="1530" w:type="pct"/>
            <w:vAlign w:val="center"/>
            <w:hideMark/>
          </w:tcPr>
          <w:p w14:paraId="39495FB2" w14:textId="102D274C"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NSW Health</w:t>
            </w:r>
          </w:p>
        </w:tc>
      </w:tr>
      <w:tr w:rsidR="00C66B7D" w:rsidRPr="00C66B7D" w14:paraId="23BEDED9" w14:textId="77777777" w:rsidTr="00A239DC">
        <w:trPr>
          <w:trHeight w:val="525"/>
        </w:trPr>
        <w:tc>
          <w:tcPr>
            <w:tcW w:w="1269" w:type="pct"/>
            <w:vAlign w:val="center"/>
            <w:hideMark/>
          </w:tcPr>
          <w:p w14:paraId="5ADCA587" w14:textId="2F495904"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Kelly Hosking</w:t>
            </w:r>
          </w:p>
        </w:tc>
        <w:tc>
          <w:tcPr>
            <w:tcW w:w="2200" w:type="pct"/>
            <w:vAlign w:val="center"/>
            <w:hideMark/>
          </w:tcPr>
          <w:p w14:paraId="5DC71C2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 Sexual Health and Blood Borne Viruses</w:t>
            </w:r>
          </w:p>
        </w:tc>
        <w:tc>
          <w:tcPr>
            <w:tcW w:w="1530" w:type="pct"/>
            <w:vAlign w:val="center"/>
            <w:hideMark/>
          </w:tcPr>
          <w:p w14:paraId="3A8F3A5D" w14:textId="2BE8B018"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NT Health</w:t>
            </w:r>
          </w:p>
        </w:tc>
      </w:tr>
      <w:tr w:rsidR="00C66B7D" w:rsidRPr="00C66B7D" w14:paraId="7A872930" w14:textId="77777777" w:rsidTr="00A239DC">
        <w:trPr>
          <w:trHeight w:val="315"/>
        </w:trPr>
        <w:tc>
          <w:tcPr>
            <w:tcW w:w="1269" w:type="pct"/>
            <w:vAlign w:val="center"/>
            <w:hideMark/>
          </w:tcPr>
          <w:p w14:paraId="6C77F53C" w14:textId="18B840B1"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Vicki Krause</w:t>
            </w:r>
          </w:p>
        </w:tc>
        <w:tc>
          <w:tcPr>
            <w:tcW w:w="2200" w:type="pct"/>
            <w:vAlign w:val="center"/>
            <w:hideMark/>
          </w:tcPr>
          <w:p w14:paraId="5107E6C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 CDC</w:t>
            </w:r>
          </w:p>
        </w:tc>
        <w:tc>
          <w:tcPr>
            <w:tcW w:w="1530" w:type="pct"/>
            <w:vAlign w:val="center"/>
            <w:hideMark/>
          </w:tcPr>
          <w:p w14:paraId="372DFE72" w14:textId="6F969413"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NT Health</w:t>
            </w:r>
          </w:p>
        </w:tc>
      </w:tr>
      <w:tr w:rsidR="00C66B7D" w:rsidRPr="00C66B7D" w14:paraId="32E2E740" w14:textId="77777777" w:rsidTr="00A239DC">
        <w:trPr>
          <w:trHeight w:val="315"/>
        </w:trPr>
        <w:tc>
          <w:tcPr>
            <w:tcW w:w="1269" w:type="pct"/>
            <w:vAlign w:val="center"/>
            <w:hideMark/>
          </w:tcPr>
          <w:p w14:paraId="2E44051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Manoji Gunathilake</w:t>
            </w:r>
          </w:p>
        </w:tc>
        <w:tc>
          <w:tcPr>
            <w:tcW w:w="2200" w:type="pct"/>
            <w:vAlign w:val="center"/>
            <w:hideMark/>
          </w:tcPr>
          <w:p w14:paraId="0284C19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Head, Sexual Health and BBV Unit</w:t>
            </w:r>
          </w:p>
        </w:tc>
        <w:tc>
          <w:tcPr>
            <w:tcW w:w="1530" w:type="pct"/>
            <w:vAlign w:val="center"/>
            <w:hideMark/>
          </w:tcPr>
          <w:p w14:paraId="3A037D18" w14:textId="7EBB8B91"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NT Health</w:t>
            </w:r>
          </w:p>
        </w:tc>
      </w:tr>
      <w:tr w:rsidR="00C66B7D" w:rsidRPr="00C66B7D" w14:paraId="11C78342" w14:textId="77777777" w:rsidTr="00A239DC">
        <w:trPr>
          <w:trHeight w:val="525"/>
        </w:trPr>
        <w:tc>
          <w:tcPr>
            <w:tcW w:w="1269" w:type="pct"/>
            <w:vAlign w:val="center"/>
            <w:hideMark/>
          </w:tcPr>
          <w:p w14:paraId="45CE517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Timothy Ford</w:t>
            </w:r>
          </w:p>
        </w:tc>
        <w:tc>
          <w:tcPr>
            <w:tcW w:w="2200" w:type="pct"/>
            <w:vAlign w:val="center"/>
            <w:hideMark/>
          </w:tcPr>
          <w:p w14:paraId="1717826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Paediatric Infectious Diseases Specialist</w:t>
            </w:r>
          </w:p>
        </w:tc>
        <w:tc>
          <w:tcPr>
            <w:tcW w:w="1530" w:type="pct"/>
            <w:vAlign w:val="center"/>
            <w:hideMark/>
          </w:tcPr>
          <w:p w14:paraId="7BF2197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Perth Children's Hospital</w:t>
            </w:r>
          </w:p>
        </w:tc>
      </w:tr>
      <w:tr w:rsidR="00C66B7D" w:rsidRPr="00C66B7D" w14:paraId="60AF899E" w14:textId="77777777" w:rsidTr="00A239DC">
        <w:trPr>
          <w:trHeight w:val="315"/>
        </w:trPr>
        <w:tc>
          <w:tcPr>
            <w:tcW w:w="1269" w:type="pct"/>
            <w:vAlign w:val="center"/>
            <w:hideMark/>
          </w:tcPr>
          <w:p w14:paraId="2E03483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lastRenderedPageBreak/>
              <w:t>Melinda Hassall</w:t>
            </w:r>
          </w:p>
        </w:tc>
        <w:tc>
          <w:tcPr>
            <w:tcW w:w="2200" w:type="pct"/>
            <w:vAlign w:val="center"/>
            <w:hideMark/>
          </w:tcPr>
          <w:p w14:paraId="4EF6BD5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Advanced Public Health Officer, CDB</w:t>
            </w:r>
          </w:p>
        </w:tc>
        <w:tc>
          <w:tcPr>
            <w:tcW w:w="1530" w:type="pct"/>
            <w:vAlign w:val="center"/>
            <w:hideMark/>
          </w:tcPr>
          <w:p w14:paraId="6AC9F456" w14:textId="7BE644D0"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Qld Health</w:t>
            </w:r>
          </w:p>
        </w:tc>
      </w:tr>
      <w:tr w:rsidR="00C66B7D" w:rsidRPr="00C66B7D" w14:paraId="46992678" w14:textId="77777777" w:rsidTr="00A239DC">
        <w:trPr>
          <w:trHeight w:val="315"/>
        </w:trPr>
        <w:tc>
          <w:tcPr>
            <w:tcW w:w="1269" w:type="pct"/>
            <w:vAlign w:val="center"/>
            <w:hideMark/>
          </w:tcPr>
          <w:p w14:paraId="493F4E56" w14:textId="6680A45B"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Elena McLeish</w:t>
            </w:r>
          </w:p>
        </w:tc>
        <w:tc>
          <w:tcPr>
            <w:tcW w:w="2200" w:type="pct"/>
            <w:vAlign w:val="center"/>
            <w:hideMark/>
          </w:tcPr>
          <w:p w14:paraId="1CAD0E3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CNC, QSSS</w:t>
            </w:r>
          </w:p>
        </w:tc>
        <w:tc>
          <w:tcPr>
            <w:tcW w:w="1530" w:type="pct"/>
            <w:vAlign w:val="center"/>
            <w:hideMark/>
          </w:tcPr>
          <w:p w14:paraId="360706B5" w14:textId="4BEAEB9A"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Qld Health</w:t>
            </w:r>
          </w:p>
        </w:tc>
      </w:tr>
      <w:tr w:rsidR="00C66B7D" w:rsidRPr="00C66B7D" w14:paraId="7DE4EAFF" w14:textId="77777777" w:rsidTr="00A239DC">
        <w:trPr>
          <w:trHeight w:val="525"/>
        </w:trPr>
        <w:tc>
          <w:tcPr>
            <w:tcW w:w="1269" w:type="pct"/>
            <w:vAlign w:val="center"/>
            <w:hideMark/>
          </w:tcPr>
          <w:p w14:paraId="7C65A5D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Annie Preston-Thomas</w:t>
            </w:r>
          </w:p>
        </w:tc>
        <w:tc>
          <w:tcPr>
            <w:tcW w:w="2200" w:type="pct"/>
            <w:vAlign w:val="center"/>
            <w:hideMark/>
          </w:tcPr>
          <w:p w14:paraId="6297A6D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Public Health Medical Officer, Cairns PHU</w:t>
            </w:r>
          </w:p>
        </w:tc>
        <w:tc>
          <w:tcPr>
            <w:tcW w:w="1530" w:type="pct"/>
            <w:vAlign w:val="center"/>
            <w:hideMark/>
          </w:tcPr>
          <w:p w14:paraId="6EE90EAD" w14:textId="0E5D5F85"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Qld Health</w:t>
            </w:r>
          </w:p>
        </w:tc>
      </w:tr>
      <w:tr w:rsidR="00C66B7D" w:rsidRPr="00C66B7D" w14:paraId="51D70429" w14:textId="77777777" w:rsidTr="00A239DC">
        <w:trPr>
          <w:trHeight w:val="525"/>
        </w:trPr>
        <w:tc>
          <w:tcPr>
            <w:tcW w:w="1269" w:type="pct"/>
            <w:vAlign w:val="center"/>
            <w:hideMark/>
          </w:tcPr>
          <w:p w14:paraId="5218250F"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Sara Whitburn</w:t>
            </w:r>
          </w:p>
        </w:tc>
        <w:tc>
          <w:tcPr>
            <w:tcW w:w="2200" w:type="pct"/>
            <w:vAlign w:val="center"/>
            <w:hideMark/>
          </w:tcPr>
          <w:p w14:paraId="0352840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Chair, Sexual and Reproductive Health Special Interest Group</w:t>
            </w:r>
          </w:p>
        </w:tc>
        <w:tc>
          <w:tcPr>
            <w:tcW w:w="1530" w:type="pct"/>
            <w:vAlign w:val="center"/>
            <w:hideMark/>
          </w:tcPr>
          <w:p w14:paraId="0F9E956C" w14:textId="2F262C5C"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RACGP</w:t>
            </w:r>
          </w:p>
        </w:tc>
      </w:tr>
      <w:tr w:rsidR="00C66B7D" w:rsidRPr="00C66B7D" w14:paraId="7165CABF" w14:textId="77777777" w:rsidTr="00A239DC">
        <w:trPr>
          <w:trHeight w:val="315"/>
        </w:trPr>
        <w:tc>
          <w:tcPr>
            <w:tcW w:w="1269" w:type="pct"/>
            <w:vAlign w:val="center"/>
            <w:hideMark/>
          </w:tcPr>
          <w:p w14:paraId="40C78504"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Tom Rees</w:t>
            </w:r>
          </w:p>
        </w:tc>
        <w:tc>
          <w:tcPr>
            <w:tcW w:w="2200" w:type="pct"/>
            <w:vAlign w:val="center"/>
            <w:hideMark/>
          </w:tcPr>
          <w:p w14:paraId="4146C86A"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Manager, STI and BBV Section</w:t>
            </w:r>
          </w:p>
        </w:tc>
        <w:tc>
          <w:tcPr>
            <w:tcW w:w="1530" w:type="pct"/>
            <w:vAlign w:val="center"/>
            <w:hideMark/>
          </w:tcPr>
          <w:p w14:paraId="53835BCE" w14:textId="702E163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SA Health</w:t>
            </w:r>
          </w:p>
        </w:tc>
      </w:tr>
      <w:tr w:rsidR="00C66B7D" w:rsidRPr="00C66B7D" w14:paraId="29EBD5F5" w14:textId="77777777" w:rsidTr="00A239DC">
        <w:trPr>
          <w:trHeight w:val="525"/>
        </w:trPr>
        <w:tc>
          <w:tcPr>
            <w:tcW w:w="1269" w:type="pct"/>
            <w:vAlign w:val="center"/>
            <w:hideMark/>
          </w:tcPr>
          <w:p w14:paraId="691FE43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Mish Pony</w:t>
            </w:r>
          </w:p>
        </w:tc>
        <w:tc>
          <w:tcPr>
            <w:tcW w:w="2200" w:type="pct"/>
            <w:vAlign w:val="center"/>
            <w:hideMark/>
          </w:tcPr>
          <w:p w14:paraId="0783024D" w14:textId="3317300C"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Executive Officer</w:t>
            </w:r>
          </w:p>
        </w:tc>
        <w:tc>
          <w:tcPr>
            <w:tcW w:w="1530" w:type="pct"/>
            <w:vAlign w:val="center"/>
            <w:hideMark/>
          </w:tcPr>
          <w:p w14:paraId="47FC022A"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Scarlet Alliance, Australian Sex Workers Association</w:t>
            </w:r>
          </w:p>
        </w:tc>
      </w:tr>
      <w:tr w:rsidR="00C66B7D" w:rsidRPr="00C66B7D" w14:paraId="5FA1DE17" w14:textId="77777777" w:rsidTr="00A239DC">
        <w:trPr>
          <w:trHeight w:val="315"/>
        </w:trPr>
        <w:tc>
          <w:tcPr>
            <w:tcW w:w="1269" w:type="pct"/>
            <w:vAlign w:val="center"/>
            <w:hideMark/>
          </w:tcPr>
          <w:p w14:paraId="577BE38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Daile Kelleher</w:t>
            </w:r>
          </w:p>
        </w:tc>
        <w:tc>
          <w:tcPr>
            <w:tcW w:w="2200" w:type="pct"/>
            <w:vAlign w:val="center"/>
            <w:hideMark/>
          </w:tcPr>
          <w:p w14:paraId="46D4B5D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Chief Executive Officer</w:t>
            </w:r>
          </w:p>
        </w:tc>
        <w:tc>
          <w:tcPr>
            <w:tcW w:w="1530" w:type="pct"/>
            <w:vAlign w:val="center"/>
            <w:hideMark/>
          </w:tcPr>
          <w:p w14:paraId="6950E659"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Sexual and Reproductive Health Australia</w:t>
            </w:r>
          </w:p>
        </w:tc>
      </w:tr>
      <w:tr w:rsidR="00C66B7D" w:rsidRPr="00C66B7D" w14:paraId="4A0AA7D0" w14:textId="77777777" w:rsidTr="00A239DC">
        <w:trPr>
          <w:trHeight w:val="315"/>
        </w:trPr>
        <w:tc>
          <w:tcPr>
            <w:tcW w:w="1269" w:type="pct"/>
            <w:vAlign w:val="center"/>
            <w:hideMark/>
          </w:tcPr>
          <w:p w14:paraId="5FD1F890" w14:textId="1B9AFDC6"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Adam Bartlett</w:t>
            </w:r>
          </w:p>
        </w:tc>
        <w:tc>
          <w:tcPr>
            <w:tcW w:w="2200" w:type="pct"/>
            <w:vAlign w:val="center"/>
            <w:hideMark/>
          </w:tcPr>
          <w:p w14:paraId="15398ED9"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Staff Specialist</w:t>
            </w:r>
          </w:p>
        </w:tc>
        <w:tc>
          <w:tcPr>
            <w:tcW w:w="1530" w:type="pct"/>
            <w:vAlign w:val="center"/>
            <w:hideMark/>
          </w:tcPr>
          <w:p w14:paraId="5C29C8D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Sydney Children's Hospital</w:t>
            </w:r>
          </w:p>
        </w:tc>
      </w:tr>
      <w:tr w:rsidR="00C66B7D" w:rsidRPr="00C66B7D" w14:paraId="071AE3FA" w14:textId="77777777" w:rsidTr="00A239DC">
        <w:trPr>
          <w:trHeight w:val="315"/>
        </w:trPr>
        <w:tc>
          <w:tcPr>
            <w:tcW w:w="1269" w:type="pct"/>
            <w:vAlign w:val="center"/>
            <w:hideMark/>
          </w:tcPr>
          <w:p w14:paraId="15D4A9E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Karin English</w:t>
            </w:r>
          </w:p>
        </w:tc>
        <w:tc>
          <w:tcPr>
            <w:tcW w:w="2200" w:type="pct"/>
            <w:vAlign w:val="center"/>
            <w:hideMark/>
          </w:tcPr>
          <w:p w14:paraId="1A861C58"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Senior Medical Advisor</w:t>
            </w:r>
          </w:p>
        </w:tc>
        <w:tc>
          <w:tcPr>
            <w:tcW w:w="1530" w:type="pct"/>
            <w:vAlign w:val="center"/>
            <w:hideMark/>
          </w:tcPr>
          <w:p w14:paraId="25FA1C4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Tasmanian DOH</w:t>
            </w:r>
          </w:p>
        </w:tc>
      </w:tr>
      <w:tr w:rsidR="00C66B7D" w:rsidRPr="00C66B7D" w14:paraId="76FEAA8B" w14:textId="77777777" w:rsidTr="00A239DC">
        <w:trPr>
          <w:trHeight w:val="315"/>
        </w:trPr>
        <w:tc>
          <w:tcPr>
            <w:tcW w:w="1269" w:type="pct"/>
            <w:vAlign w:val="center"/>
            <w:hideMark/>
          </w:tcPr>
          <w:p w14:paraId="2DA892B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 xml:space="preserve">Marwa Ahmed </w:t>
            </w:r>
          </w:p>
        </w:tc>
        <w:tc>
          <w:tcPr>
            <w:tcW w:w="2200" w:type="pct"/>
            <w:vAlign w:val="center"/>
            <w:hideMark/>
          </w:tcPr>
          <w:p w14:paraId="37102B8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Assistant Director</w:t>
            </w:r>
          </w:p>
        </w:tc>
        <w:tc>
          <w:tcPr>
            <w:tcW w:w="1530" w:type="pct"/>
            <w:vAlign w:val="center"/>
            <w:hideMark/>
          </w:tcPr>
          <w:p w14:paraId="0261A4DF" w14:textId="24065E5D"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TGA</w:t>
            </w:r>
          </w:p>
        </w:tc>
      </w:tr>
      <w:tr w:rsidR="00C66B7D" w:rsidRPr="00C66B7D" w14:paraId="74528AF5" w14:textId="77777777" w:rsidTr="00A239DC">
        <w:trPr>
          <w:trHeight w:val="315"/>
        </w:trPr>
        <w:tc>
          <w:tcPr>
            <w:tcW w:w="1269" w:type="pct"/>
            <w:vAlign w:val="center"/>
            <w:hideMark/>
          </w:tcPr>
          <w:p w14:paraId="22E184CC" w14:textId="235EC990"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Skye McGregor</w:t>
            </w:r>
          </w:p>
        </w:tc>
        <w:tc>
          <w:tcPr>
            <w:tcW w:w="2200" w:type="pct"/>
            <w:vAlign w:val="center"/>
            <w:hideMark/>
          </w:tcPr>
          <w:p w14:paraId="40B038B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Epidemiologist</w:t>
            </w:r>
          </w:p>
        </w:tc>
        <w:tc>
          <w:tcPr>
            <w:tcW w:w="1530" w:type="pct"/>
            <w:vAlign w:val="center"/>
            <w:hideMark/>
          </w:tcPr>
          <w:p w14:paraId="437B82B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The Kirby Institute</w:t>
            </w:r>
          </w:p>
        </w:tc>
      </w:tr>
      <w:tr w:rsidR="00C66B7D" w:rsidRPr="00C66B7D" w14:paraId="59C7860A" w14:textId="77777777" w:rsidTr="00A239DC">
        <w:trPr>
          <w:trHeight w:val="525"/>
        </w:trPr>
        <w:tc>
          <w:tcPr>
            <w:tcW w:w="1269" w:type="pct"/>
            <w:vAlign w:val="center"/>
            <w:hideMark/>
          </w:tcPr>
          <w:p w14:paraId="1DA9C919" w14:textId="06676080"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Rebecca Guy</w:t>
            </w:r>
          </w:p>
        </w:tc>
        <w:tc>
          <w:tcPr>
            <w:tcW w:w="2200" w:type="pct"/>
            <w:vAlign w:val="center"/>
            <w:hideMark/>
          </w:tcPr>
          <w:p w14:paraId="159493B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Head, Surveillance Evaluation and Research Program</w:t>
            </w:r>
          </w:p>
        </w:tc>
        <w:tc>
          <w:tcPr>
            <w:tcW w:w="1530" w:type="pct"/>
            <w:vAlign w:val="center"/>
            <w:hideMark/>
          </w:tcPr>
          <w:p w14:paraId="7FF449FE"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The Kirby Institute</w:t>
            </w:r>
          </w:p>
        </w:tc>
      </w:tr>
      <w:tr w:rsidR="00C66B7D" w:rsidRPr="00C66B7D" w14:paraId="43886F7D" w14:textId="77777777" w:rsidTr="00A239DC">
        <w:trPr>
          <w:trHeight w:val="315"/>
        </w:trPr>
        <w:tc>
          <w:tcPr>
            <w:tcW w:w="1269" w:type="pct"/>
            <w:vAlign w:val="center"/>
            <w:hideMark/>
          </w:tcPr>
          <w:p w14:paraId="566E15B5" w14:textId="46EDB10B"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Belinda Hengel</w:t>
            </w:r>
          </w:p>
        </w:tc>
        <w:tc>
          <w:tcPr>
            <w:tcW w:w="2200" w:type="pct"/>
            <w:vAlign w:val="center"/>
            <w:hideMark/>
          </w:tcPr>
          <w:p w14:paraId="5843A60E" w14:textId="27ADC2B9"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Research Fellow</w:t>
            </w:r>
          </w:p>
        </w:tc>
        <w:tc>
          <w:tcPr>
            <w:tcW w:w="1530" w:type="pct"/>
            <w:vAlign w:val="center"/>
            <w:hideMark/>
          </w:tcPr>
          <w:p w14:paraId="3646571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The Kirby Institute</w:t>
            </w:r>
          </w:p>
        </w:tc>
      </w:tr>
      <w:tr w:rsidR="00C66B7D" w:rsidRPr="00C66B7D" w14:paraId="386778B9" w14:textId="77777777" w:rsidTr="00A239DC">
        <w:trPr>
          <w:trHeight w:val="315"/>
        </w:trPr>
        <w:tc>
          <w:tcPr>
            <w:tcW w:w="1269" w:type="pct"/>
            <w:vAlign w:val="center"/>
            <w:hideMark/>
          </w:tcPr>
          <w:p w14:paraId="6429EF97"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James Ward</w:t>
            </w:r>
          </w:p>
        </w:tc>
        <w:tc>
          <w:tcPr>
            <w:tcW w:w="2200" w:type="pct"/>
            <w:vAlign w:val="center"/>
            <w:hideMark/>
          </w:tcPr>
          <w:p w14:paraId="37D9644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Director</w:t>
            </w:r>
          </w:p>
        </w:tc>
        <w:tc>
          <w:tcPr>
            <w:tcW w:w="1530" w:type="pct"/>
            <w:vAlign w:val="center"/>
            <w:hideMark/>
          </w:tcPr>
          <w:p w14:paraId="29E7B069"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UQ Poche Centre for Indigenous Health</w:t>
            </w:r>
          </w:p>
        </w:tc>
      </w:tr>
      <w:tr w:rsidR="00C66B7D" w:rsidRPr="00C66B7D" w14:paraId="1C0C2D1F" w14:textId="77777777" w:rsidTr="00A239DC">
        <w:trPr>
          <w:trHeight w:val="315"/>
        </w:trPr>
        <w:tc>
          <w:tcPr>
            <w:tcW w:w="1269" w:type="pct"/>
            <w:vAlign w:val="center"/>
            <w:hideMark/>
          </w:tcPr>
          <w:p w14:paraId="748F1D1B"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Abe Ropitini</w:t>
            </w:r>
          </w:p>
        </w:tc>
        <w:tc>
          <w:tcPr>
            <w:tcW w:w="2200" w:type="pct"/>
            <w:vAlign w:val="center"/>
            <w:hideMark/>
          </w:tcPr>
          <w:p w14:paraId="315C9516"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Executive Director</w:t>
            </w:r>
          </w:p>
        </w:tc>
        <w:tc>
          <w:tcPr>
            <w:tcW w:w="1530" w:type="pct"/>
            <w:vAlign w:val="center"/>
            <w:hideMark/>
          </w:tcPr>
          <w:p w14:paraId="47D045A2"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VACCHO</w:t>
            </w:r>
          </w:p>
        </w:tc>
      </w:tr>
      <w:tr w:rsidR="00C66B7D" w:rsidRPr="00C66B7D" w14:paraId="0093C5B2" w14:textId="77777777" w:rsidTr="00A239DC">
        <w:trPr>
          <w:trHeight w:val="315"/>
        </w:trPr>
        <w:tc>
          <w:tcPr>
            <w:tcW w:w="1269" w:type="pct"/>
            <w:vAlign w:val="center"/>
            <w:hideMark/>
          </w:tcPr>
          <w:p w14:paraId="1A2BCCDD" w14:textId="5013F0DF"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Donna Mak</w:t>
            </w:r>
          </w:p>
        </w:tc>
        <w:tc>
          <w:tcPr>
            <w:tcW w:w="2200" w:type="pct"/>
            <w:vAlign w:val="center"/>
            <w:hideMark/>
          </w:tcPr>
          <w:p w14:paraId="1D5F028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Senior Medical Advisor</w:t>
            </w:r>
          </w:p>
        </w:tc>
        <w:tc>
          <w:tcPr>
            <w:tcW w:w="1530" w:type="pct"/>
            <w:vAlign w:val="center"/>
            <w:hideMark/>
          </w:tcPr>
          <w:p w14:paraId="60F05FB0"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WA Health</w:t>
            </w:r>
          </w:p>
        </w:tc>
      </w:tr>
      <w:tr w:rsidR="00C66B7D" w:rsidRPr="00C66B7D" w14:paraId="44C16749" w14:textId="77777777" w:rsidTr="00A239DC">
        <w:trPr>
          <w:trHeight w:val="315"/>
        </w:trPr>
        <w:tc>
          <w:tcPr>
            <w:tcW w:w="1269" w:type="pct"/>
            <w:vAlign w:val="center"/>
            <w:hideMark/>
          </w:tcPr>
          <w:p w14:paraId="40140093"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Melanie Briggs</w:t>
            </w:r>
          </w:p>
        </w:tc>
        <w:tc>
          <w:tcPr>
            <w:tcW w:w="2200" w:type="pct"/>
            <w:vAlign w:val="center"/>
            <w:hideMark/>
          </w:tcPr>
          <w:p w14:paraId="5A66E91C"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Birthing On Country Manager</w:t>
            </w:r>
          </w:p>
        </w:tc>
        <w:tc>
          <w:tcPr>
            <w:tcW w:w="1530" w:type="pct"/>
            <w:vAlign w:val="center"/>
            <w:hideMark/>
          </w:tcPr>
          <w:p w14:paraId="3909B715" w14:textId="77777777" w:rsidR="00C66B7D" w:rsidRPr="00C66B7D" w:rsidRDefault="00C66B7D" w:rsidP="00C66B7D">
            <w:pPr>
              <w:widowControl/>
              <w:autoSpaceDE/>
              <w:autoSpaceDN/>
              <w:rPr>
                <w:rFonts w:eastAsia="Times New Roman" w:cs="Times New Roman"/>
                <w:color w:val="000000"/>
                <w:sz w:val="20"/>
                <w:szCs w:val="20"/>
                <w:lang w:bidi="ar-SA"/>
              </w:rPr>
            </w:pPr>
            <w:r>
              <w:rPr>
                <w:rFonts w:eastAsia="Times New Roman" w:cs="Times New Roman"/>
                <w:color w:val="000000"/>
                <w:sz w:val="20"/>
                <w:szCs w:val="20"/>
                <w:lang w:bidi="ar-SA"/>
              </w:rPr>
              <w:t>Waminda</w:t>
            </w:r>
          </w:p>
        </w:tc>
      </w:tr>
    </w:tbl>
    <w:p w14:paraId="44B83434" w14:textId="77777777" w:rsidR="00FA2639" w:rsidRPr="00882AEB" w:rsidRDefault="00FA2639" w:rsidP="00882AEB">
      <w:pPr>
        <w:rPr>
          <w:lang w:eastAsia="en-US"/>
        </w:rPr>
      </w:pPr>
    </w:p>
    <w:sectPr w:rsidR="00FA2639" w:rsidRPr="00882AEB" w:rsidSect="001B6A4A">
      <w:headerReference w:type="default" r:id="rId19"/>
      <w:footerReference w:type="default" r:id="rId20"/>
      <w:type w:val="continuous"/>
      <w:pgSz w:w="11910" w:h="16840"/>
      <w:pgMar w:top="907" w:right="1440" w:bottom="278" w:left="13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9261C" w14:textId="77777777" w:rsidR="00A45473" w:rsidRDefault="00A45473" w:rsidP="00990DBB">
      <w:r>
        <w:separator/>
      </w:r>
    </w:p>
  </w:endnote>
  <w:endnote w:type="continuationSeparator" w:id="0">
    <w:p w14:paraId="6A6873A8" w14:textId="77777777" w:rsidR="00A45473" w:rsidRDefault="00A45473" w:rsidP="00990DBB">
      <w:r>
        <w:continuationSeparator/>
      </w:r>
    </w:p>
  </w:endnote>
  <w:endnote w:type="continuationNotice" w:id="1">
    <w:p w14:paraId="15275A87" w14:textId="77777777" w:rsidR="00A45473" w:rsidRDefault="00A45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9213" w14:textId="2E72DD27" w:rsidR="00EC6B86" w:rsidRDefault="00B35329">
    <w:pPr>
      <w:pStyle w:val="Footer"/>
      <w:rPr>
        <w:rStyle w:val="PageNumber"/>
      </w:rPr>
    </w:pPr>
    <w:r>
      <w:rPr>
        <w:noProof/>
      </w:rPr>
      <mc:AlternateContent>
        <mc:Choice Requires="wps">
          <w:drawing>
            <wp:anchor distT="0" distB="0" distL="0" distR="0" simplePos="0" relativeHeight="251658245" behindDoc="0" locked="0" layoutInCell="1" allowOverlap="1" wp14:anchorId="079AF996" wp14:editId="19A6BB67">
              <wp:simplePos x="635" y="635"/>
              <wp:positionH relativeFrom="page">
                <wp:align>center</wp:align>
              </wp:positionH>
              <wp:positionV relativeFrom="page">
                <wp:align>bottom</wp:align>
              </wp:positionV>
              <wp:extent cx="622300" cy="404495"/>
              <wp:effectExtent l="0" t="0" r="6350" b="0"/>
              <wp:wrapNone/>
              <wp:docPr id="104293269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5B183F85" w14:textId="4C49BEC9"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9AF996" id="_x0000_t202" coordsize="21600,21600" o:spt="202" path="m,l,21600r21600,l21600,xe">
              <v:stroke joinstyle="miter"/>
              <v:path gradientshapeok="t" o:connecttype="rect"/>
            </v:shapetype>
            <v:shape id="Text Box 12" o:spid="_x0000_s1028" type="#_x0000_t202" alt="OFFICIAL" style="position:absolute;margin-left:0;margin-top:0;width:49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textbox style="mso-fit-shape-to-text:t" inset="0,0,0,15pt">
                <w:txbxContent>
                  <w:p w14:paraId="5B183F85" w14:textId="4C49BEC9"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v:textbox>
              <w10:wrap anchorx="page" anchory="page"/>
            </v:shape>
          </w:pict>
        </mc:Fallback>
      </mc:AlternateContent>
    </w:r>
    <w:r w:rsidR="00EC6B86">
      <w:rPr>
        <w:rStyle w:val="PageNumber"/>
      </w:rPr>
      <w:fldChar w:fldCharType="begin"/>
    </w:r>
    <w:r w:rsidR="00EC6B86">
      <w:rPr>
        <w:rStyle w:val="PageNumber"/>
      </w:rPr>
      <w:instrText xml:space="preserve">PAGE  </w:instrText>
    </w:r>
    <w:r w:rsidR="00EC6B86">
      <w:rPr>
        <w:rStyle w:val="PageNumber"/>
      </w:rPr>
      <w:fldChar w:fldCharType="end"/>
    </w:r>
  </w:p>
  <w:p w14:paraId="029D86CC" w14:textId="77777777" w:rsidR="00EC6B86" w:rsidRDefault="00EC6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E32C7" w14:textId="66060659" w:rsidR="00EC6B86" w:rsidRPr="009D76C2" w:rsidRDefault="00B35329">
    <w:pPr>
      <w:pStyle w:val="Footer"/>
    </w:pPr>
    <w:r>
      <w:rPr>
        <w:noProof/>
      </w:rPr>
      <mc:AlternateContent>
        <mc:Choice Requires="wps">
          <w:drawing>
            <wp:anchor distT="0" distB="0" distL="0" distR="0" simplePos="0" relativeHeight="251658246" behindDoc="0" locked="0" layoutInCell="1" allowOverlap="1" wp14:anchorId="102E7195" wp14:editId="25569233">
              <wp:simplePos x="635" y="635"/>
              <wp:positionH relativeFrom="page">
                <wp:align>center</wp:align>
              </wp:positionH>
              <wp:positionV relativeFrom="page">
                <wp:align>bottom</wp:align>
              </wp:positionV>
              <wp:extent cx="622300" cy="404495"/>
              <wp:effectExtent l="0" t="0" r="6350" b="0"/>
              <wp:wrapNone/>
              <wp:docPr id="161825163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5D41B19" w14:textId="652096F9"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2E7195" id="_x0000_t202" coordsize="21600,21600" o:spt="202" path="m,l,21600r21600,l21600,xe">
              <v:stroke joinstyle="miter"/>
              <v:path gradientshapeok="t" o:connecttype="rect"/>
            </v:shapetype>
            <v:shape id="Text Box 13" o:spid="_x0000_s1029" type="#_x0000_t202" alt="OFFICIAL" style="position:absolute;margin-left:0;margin-top:0;width:49pt;height:31.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75D41B19" w14:textId="652096F9"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v:textbox>
              <w10:wrap anchorx="page" anchory="page"/>
            </v:shape>
          </w:pict>
        </mc:Fallback>
      </mc:AlternateContent>
    </w:r>
    <w:r w:rsidR="00EC6B86" w:rsidRPr="00367C8C">
      <w:rPr>
        <w:rStyle w:val="PageNumber"/>
      </w:rPr>
      <w:fldChar w:fldCharType="begin"/>
    </w:r>
    <w:r w:rsidR="00EC6B86" w:rsidRPr="00367C8C">
      <w:rPr>
        <w:rStyle w:val="PageNumber"/>
      </w:rPr>
      <w:instrText xml:space="preserve">PAGE  </w:instrText>
    </w:r>
    <w:r w:rsidR="00EC6B86" w:rsidRPr="00367C8C">
      <w:rPr>
        <w:rStyle w:val="PageNumber"/>
      </w:rPr>
      <w:fldChar w:fldCharType="separate"/>
    </w:r>
    <w:r w:rsidR="00EC6B86">
      <w:rPr>
        <w:rStyle w:val="PageNumber"/>
        <w:noProof/>
      </w:rPr>
      <w:t>7</w:t>
    </w:r>
    <w:r w:rsidR="00EC6B86" w:rsidRPr="00367C8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9360" w14:textId="652B506C" w:rsidR="0008460D" w:rsidRDefault="00B35329">
    <w:pPr>
      <w:pStyle w:val="Footer"/>
    </w:pPr>
    <w:r>
      <w:rPr>
        <w:noProof/>
      </w:rPr>
      <mc:AlternateContent>
        <mc:Choice Requires="wps">
          <w:drawing>
            <wp:anchor distT="0" distB="0" distL="0" distR="0" simplePos="0" relativeHeight="251658244" behindDoc="0" locked="0" layoutInCell="1" allowOverlap="1" wp14:anchorId="49B92DAE" wp14:editId="7EC49B6F">
              <wp:simplePos x="635" y="635"/>
              <wp:positionH relativeFrom="page">
                <wp:align>center</wp:align>
              </wp:positionH>
              <wp:positionV relativeFrom="page">
                <wp:align>bottom</wp:align>
              </wp:positionV>
              <wp:extent cx="622300" cy="404495"/>
              <wp:effectExtent l="0" t="0" r="6350" b="0"/>
              <wp:wrapNone/>
              <wp:docPr id="98384602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CEF7C05" w14:textId="3A75B52B"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B92DAE" id="_x0000_t202" coordsize="21600,21600" o:spt="202" path="m,l,21600r21600,l21600,xe">
              <v:stroke joinstyle="miter"/>
              <v:path gradientshapeok="t" o:connecttype="rect"/>
            </v:shapetype>
            <v:shape id="Text Box 11" o:spid="_x0000_s1031" type="#_x0000_t202" alt="OFFICIAL" style="position:absolute;margin-left:0;margin-top:0;width:49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textbox style="mso-fit-shape-to-text:t" inset="0,0,0,15pt">
                <w:txbxContent>
                  <w:p w14:paraId="6CEF7C05" w14:textId="3A75B52B"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95D7" w14:textId="6049F869" w:rsidR="00D80ACF" w:rsidRDefault="00D80ACF" w:rsidP="004F579E">
    <w:pPr>
      <w:pStyle w:val="Footer"/>
    </w:pPr>
  </w:p>
  <w:sdt>
    <w:sdtPr>
      <w:id w:val="1741298442"/>
      <w:docPartObj>
        <w:docPartGallery w:val="Page Numbers (Bottom of Page)"/>
        <w:docPartUnique/>
      </w:docPartObj>
    </w:sdtPr>
    <w:sdtEndPr>
      <w:rPr>
        <w:noProof/>
      </w:rPr>
    </w:sdtEndPr>
    <w:sdtContent>
      <w:p w14:paraId="61EB38A3" w14:textId="1EC23564" w:rsidR="00990DBB" w:rsidRPr="001776C8" w:rsidRDefault="00D80ACF" w:rsidP="001776C8">
        <w:pPr>
          <w:pStyle w:val="Footer"/>
          <w:jc w:val="right"/>
          <w:rPr>
            <w:rFonts w:ascii="Arial" w:hAnsi="Arial"/>
          </w:rPr>
        </w:pPr>
        <w:r w:rsidRPr="00D80ACF">
          <w:rPr>
            <w:sz w:val="12"/>
            <w:szCs w:val="12"/>
          </w:rPr>
          <w:fldChar w:fldCharType="begin"/>
        </w:r>
        <w:r w:rsidRPr="00D80ACF">
          <w:rPr>
            <w:sz w:val="12"/>
            <w:szCs w:val="12"/>
          </w:rPr>
          <w:instrText xml:space="preserve"> PAGE   \* MERGEFORMAT </w:instrText>
        </w:r>
        <w:r w:rsidRPr="00D80ACF">
          <w:rPr>
            <w:sz w:val="12"/>
            <w:szCs w:val="12"/>
          </w:rPr>
          <w:fldChar w:fldCharType="separate"/>
        </w:r>
        <w:r w:rsidRPr="00D80ACF">
          <w:rPr>
            <w:noProof/>
            <w:sz w:val="12"/>
            <w:szCs w:val="12"/>
          </w:rPr>
          <w:t>2</w:t>
        </w:r>
        <w:r w:rsidRPr="00D80ACF">
          <w:rPr>
            <w:noProof/>
            <w:sz w:val="12"/>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2C520" w14:textId="77777777" w:rsidR="00A45473" w:rsidRDefault="00A45473" w:rsidP="00990DBB">
      <w:r>
        <w:separator/>
      </w:r>
    </w:p>
  </w:footnote>
  <w:footnote w:type="continuationSeparator" w:id="0">
    <w:p w14:paraId="706D8B4F" w14:textId="77777777" w:rsidR="00A45473" w:rsidRDefault="00A45473" w:rsidP="00990DBB">
      <w:r>
        <w:continuationSeparator/>
      </w:r>
    </w:p>
  </w:footnote>
  <w:footnote w:type="continuationNotice" w:id="1">
    <w:p w14:paraId="7CFC37B3" w14:textId="77777777" w:rsidR="00A45473" w:rsidRDefault="00A45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1220" w14:textId="50D028BC" w:rsidR="0008460D" w:rsidRDefault="00B35329">
    <w:pPr>
      <w:pStyle w:val="Header"/>
    </w:pPr>
    <w:r>
      <w:rPr>
        <w:noProof/>
      </w:rPr>
      <mc:AlternateContent>
        <mc:Choice Requires="wps">
          <w:drawing>
            <wp:anchor distT="0" distB="0" distL="0" distR="0" simplePos="0" relativeHeight="251658241" behindDoc="0" locked="0" layoutInCell="1" allowOverlap="1" wp14:anchorId="5CB79C98" wp14:editId="7999AB84">
              <wp:simplePos x="635" y="635"/>
              <wp:positionH relativeFrom="page">
                <wp:align>center</wp:align>
              </wp:positionH>
              <wp:positionV relativeFrom="page">
                <wp:align>top</wp:align>
              </wp:positionV>
              <wp:extent cx="622300" cy="404495"/>
              <wp:effectExtent l="0" t="0" r="6350" b="14605"/>
              <wp:wrapNone/>
              <wp:docPr id="178338020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415D242" w14:textId="542FD16B"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B79C98" id="_x0000_t202" coordsize="21600,21600" o:spt="202" path="m,l,21600r21600,l21600,xe">
              <v:stroke joinstyle="miter"/>
              <v:path gradientshapeok="t" o:connecttype="rect"/>
            </v:shapetype>
            <v:shape id="Text Box 8" o:spid="_x0000_s1026" type="#_x0000_t202" alt="OFFICIAL" style="position:absolute;margin-left:0;margin-top:0;width:49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0415D242" w14:textId="542FD16B"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EDC0" w14:textId="560D55CA" w:rsidR="0008460D" w:rsidRDefault="00B35329">
    <w:pPr>
      <w:pStyle w:val="Header"/>
    </w:pPr>
    <w:r>
      <w:rPr>
        <w:noProof/>
      </w:rPr>
      <mc:AlternateContent>
        <mc:Choice Requires="wps">
          <w:drawing>
            <wp:anchor distT="0" distB="0" distL="0" distR="0" simplePos="0" relativeHeight="251658242" behindDoc="0" locked="0" layoutInCell="1" allowOverlap="1" wp14:anchorId="58A11C52" wp14:editId="75551F10">
              <wp:simplePos x="635" y="635"/>
              <wp:positionH relativeFrom="page">
                <wp:align>center</wp:align>
              </wp:positionH>
              <wp:positionV relativeFrom="page">
                <wp:align>top</wp:align>
              </wp:positionV>
              <wp:extent cx="622300" cy="404495"/>
              <wp:effectExtent l="0" t="0" r="6350" b="14605"/>
              <wp:wrapNone/>
              <wp:docPr id="86702235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A13EBA1" w14:textId="094340C1"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A11C52" id="_x0000_t202" coordsize="21600,21600" o:spt="202" path="m,l,21600r21600,l21600,xe">
              <v:stroke joinstyle="miter"/>
              <v:path gradientshapeok="t" o:connecttype="rect"/>
            </v:shapetype>
            <v:shape id="Text Box 9" o:spid="_x0000_s1027" type="#_x0000_t202" alt="OFFICIAL" style="position:absolute;margin-left:0;margin-top:0;width:49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textbox style="mso-fit-shape-to-text:t" inset="0,15pt,0,0">
                <w:txbxContent>
                  <w:p w14:paraId="1A13EBA1" w14:textId="094340C1"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9341" w14:textId="7F8D2627" w:rsidR="0008460D" w:rsidRDefault="00B35329">
    <w:pPr>
      <w:pStyle w:val="Header"/>
    </w:pPr>
    <w:r>
      <w:rPr>
        <w:noProof/>
      </w:rPr>
      <mc:AlternateContent>
        <mc:Choice Requires="wps">
          <w:drawing>
            <wp:anchor distT="0" distB="0" distL="0" distR="0" simplePos="0" relativeHeight="251658240" behindDoc="0" locked="0" layoutInCell="1" allowOverlap="1" wp14:anchorId="64FD9AFB" wp14:editId="711DD6C6">
              <wp:simplePos x="635" y="635"/>
              <wp:positionH relativeFrom="page">
                <wp:align>center</wp:align>
              </wp:positionH>
              <wp:positionV relativeFrom="page">
                <wp:align>top</wp:align>
              </wp:positionV>
              <wp:extent cx="622300" cy="404495"/>
              <wp:effectExtent l="0" t="0" r="6350" b="14605"/>
              <wp:wrapNone/>
              <wp:docPr id="187979549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6E550F4" w14:textId="065F7EAE"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FD9AFB" id="_x0000_t202" coordsize="21600,21600" o:spt="202" path="m,l,21600r21600,l21600,xe">
              <v:stroke joinstyle="miter"/>
              <v:path gradientshapeok="t" o:connecttype="rect"/>
            </v:shapetype>
            <v:shape id="Text Box 7" o:spid="_x0000_s1030" type="#_x0000_t202" alt="OFFICIAL" style="position:absolute;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66E550F4" w14:textId="065F7EAE" w:rsidR="00B35329" w:rsidRPr="00B35329" w:rsidRDefault="00B35329" w:rsidP="00B35329">
                    <w:pPr>
                      <w:spacing w:after="0"/>
                      <w:rPr>
                        <w:rFonts w:ascii="Aptos" w:eastAsia="Aptos" w:hAnsi="Aptos" w:cs="Aptos"/>
                        <w:noProof/>
                        <w:color w:val="FF0000"/>
                        <w:sz w:val="24"/>
                        <w:szCs w:val="24"/>
                      </w:rPr>
                    </w:pPr>
                    <w:r w:rsidRPr="00B35329">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966F" w14:textId="4E9F1183" w:rsidR="00990DBB" w:rsidRDefault="00B35329">
    <w:pPr>
      <w:pStyle w:val="Header"/>
    </w:pPr>
    <w:r>
      <w:rPr>
        <w:noProof/>
      </w:rPr>
      <mc:AlternateContent>
        <mc:Choice Requires="wps">
          <w:drawing>
            <wp:anchor distT="0" distB="0" distL="0" distR="0" simplePos="0" relativeHeight="251658243" behindDoc="0" locked="0" layoutInCell="1" allowOverlap="1" wp14:anchorId="476FA6DB" wp14:editId="00AFE6DF">
              <wp:simplePos x="635" y="635"/>
              <wp:positionH relativeFrom="page">
                <wp:align>center</wp:align>
              </wp:positionH>
              <wp:positionV relativeFrom="page">
                <wp:align>top</wp:align>
              </wp:positionV>
              <wp:extent cx="622300" cy="404495"/>
              <wp:effectExtent l="0" t="0" r="6350" b="14605"/>
              <wp:wrapNone/>
              <wp:docPr id="26025583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C58E17E" w14:textId="6D35D6C3" w:rsidR="00B35329" w:rsidRPr="00B35329" w:rsidRDefault="00B35329" w:rsidP="00B35329">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6FA6DB" id="_x0000_t202" coordsize="21600,21600" o:spt="202" path="m,l,21600r21600,l21600,xe">
              <v:stroke joinstyle="miter"/>
              <v:path gradientshapeok="t" o:connecttype="rect"/>
            </v:shapetype>
            <v:shape id="Text Box 10" o:spid="_x0000_s1032" type="#_x0000_t202" alt="OFFICIAL" style="position:absolute;margin-left:0;margin-top:0;width:49pt;height:31.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GlU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TUyNj9DqoTDeVh2Hdwct1Q6Y0I+CQ8LZi6JdHi&#10;Ix3aQFdyOFuc1eB//s0f84l3inLWkWBKbknRnJnvlvYRtZWM6U1+Fcnwo3s3GvbQ3gHJcEovwslk&#10;xjw0o6k9tC8k51UsRCFhJZUrOY7mHQ7Kpecg1WqVkkhGTuDGbp2M0JGuyOVz/yK8OxOOtKkHGNUk&#10;ine8D7nxZnCrAxL7aSmR2oHIM+MkwbTW83OJGn/7n7Iuj3r5Cw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AiNGlUDAIAABwEAAAO&#10;AAAAAAAAAAAAAAAAAC4CAABkcnMvZTJvRG9jLnhtbFBLAQItABQABgAIAAAAIQC1VGR12QAAAAMB&#10;AAAPAAAAAAAAAAAAAAAAAGYEAABkcnMvZG93bnJldi54bWxQSwUGAAAAAAQABADzAAAAbAUAAAAA&#10;" filled="f" stroked="f">
              <v:textbox style="mso-fit-shape-to-text:t" inset="0,15pt,0,0">
                <w:txbxContent>
                  <w:p w14:paraId="2C58E17E" w14:textId="6D35D6C3" w:rsidR="00B35329" w:rsidRPr="00B35329" w:rsidRDefault="00B35329" w:rsidP="00B35329">
                    <w:pPr>
                      <w:spacing w:after="0"/>
                      <w:rPr>
                        <w:rFonts w:ascii="Aptos" w:eastAsia="Aptos" w:hAnsi="Aptos" w:cs="Aptos"/>
                        <w:noProof/>
                        <w:color w:val="FF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B28258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ED802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6D02E1"/>
    <w:multiLevelType w:val="multilevel"/>
    <w:tmpl w:val="3FBEE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D47CAA"/>
    <w:multiLevelType w:val="multilevel"/>
    <w:tmpl w:val="CCBE15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4340C6"/>
    <w:multiLevelType w:val="hybridMultilevel"/>
    <w:tmpl w:val="7108A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5E75EC"/>
    <w:multiLevelType w:val="multilevel"/>
    <w:tmpl w:val="403C9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A61AD9"/>
    <w:multiLevelType w:val="hybridMultilevel"/>
    <w:tmpl w:val="79461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297306"/>
    <w:multiLevelType w:val="multilevel"/>
    <w:tmpl w:val="D7E631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113DA8"/>
    <w:multiLevelType w:val="multilevel"/>
    <w:tmpl w:val="364EB5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753FF2"/>
    <w:multiLevelType w:val="multilevel"/>
    <w:tmpl w:val="C43002DA"/>
    <w:lvl w:ilvl="0">
      <w:start w:val="1"/>
      <w:numFmt w:val="none"/>
      <w:suff w:val="nothing"/>
      <w:lvlText w:val=""/>
      <w:lvlJc w:val="left"/>
      <w:pPr>
        <w:ind w:left="0" w:firstLine="0"/>
      </w:pPr>
      <w:rPr>
        <w:rFonts w:hint="default"/>
      </w:rPr>
    </w:lvl>
    <w:lvl w:ilvl="1">
      <w:start w:val="1"/>
      <w:numFmt w:val="lowerLetter"/>
      <w:lvlText w:val="%1(%2)"/>
      <w:lvlJc w:val="left"/>
      <w:pPr>
        <w:tabs>
          <w:tab w:val="num" w:pos="720"/>
        </w:tabs>
        <w:ind w:left="720" w:hanging="720"/>
      </w:pPr>
      <w:rPr>
        <w:rFonts w:hint="default"/>
      </w:rPr>
    </w:lvl>
    <w:lvl w:ilvl="2">
      <w:start w:val="1"/>
      <w:numFmt w:val="lowerRoman"/>
      <w:lvlText w:val="(%3)"/>
      <w:lvlJc w:val="left"/>
      <w:pPr>
        <w:tabs>
          <w:tab w:val="num" w:pos="1440"/>
        </w:tabs>
        <w:ind w:left="1440" w:hanging="7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A9147C7"/>
    <w:multiLevelType w:val="multilevel"/>
    <w:tmpl w:val="B35ED1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164FA4"/>
    <w:multiLevelType w:val="multilevel"/>
    <w:tmpl w:val="201AC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0569AC"/>
    <w:multiLevelType w:val="multilevel"/>
    <w:tmpl w:val="57C4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76A31"/>
    <w:multiLevelType w:val="hybridMultilevel"/>
    <w:tmpl w:val="6980B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C358D8"/>
    <w:multiLevelType w:val="hybridMultilevel"/>
    <w:tmpl w:val="26D8B866"/>
    <w:lvl w:ilvl="0" w:tplc="A54E1FF4">
      <w:start w:val="1"/>
      <w:numFmt w:val="bullet"/>
      <w:lvlText w:val="•"/>
      <w:lvlJc w:val="left"/>
      <w:pPr>
        <w:ind w:left="720" w:hanging="360"/>
      </w:pPr>
    </w:lvl>
    <w:lvl w:ilvl="1" w:tplc="4AFAE1E8">
      <w:start w:val="1"/>
      <w:numFmt w:val="bullet"/>
      <w:lvlText w:val="◦"/>
      <w:lvlJc w:val="left"/>
      <w:pPr>
        <w:ind w:left="1080" w:hanging="360"/>
      </w:pPr>
    </w:lvl>
    <w:lvl w:ilvl="2" w:tplc="257A3B4A">
      <w:numFmt w:val="decimal"/>
      <w:lvlText w:val=""/>
      <w:lvlJc w:val="left"/>
    </w:lvl>
    <w:lvl w:ilvl="3" w:tplc="F02EAE64">
      <w:numFmt w:val="decimal"/>
      <w:lvlText w:val=""/>
      <w:lvlJc w:val="left"/>
    </w:lvl>
    <w:lvl w:ilvl="4" w:tplc="E4F04FFE">
      <w:numFmt w:val="decimal"/>
      <w:lvlText w:val=""/>
      <w:lvlJc w:val="left"/>
    </w:lvl>
    <w:lvl w:ilvl="5" w:tplc="3ECEAE0C">
      <w:numFmt w:val="decimal"/>
      <w:lvlText w:val=""/>
      <w:lvlJc w:val="left"/>
    </w:lvl>
    <w:lvl w:ilvl="6" w:tplc="995029F0">
      <w:numFmt w:val="decimal"/>
      <w:lvlText w:val=""/>
      <w:lvlJc w:val="left"/>
    </w:lvl>
    <w:lvl w:ilvl="7" w:tplc="5EF65A96">
      <w:numFmt w:val="decimal"/>
      <w:lvlText w:val=""/>
      <w:lvlJc w:val="left"/>
    </w:lvl>
    <w:lvl w:ilvl="8" w:tplc="85189066">
      <w:numFmt w:val="decimal"/>
      <w:lvlText w:val=""/>
      <w:lvlJc w:val="left"/>
    </w:lvl>
  </w:abstractNum>
  <w:abstractNum w:abstractNumId="15" w15:restartNumberingAfterBreak="0">
    <w:nsid w:val="44AA65CD"/>
    <w:multiLevelType w:val="hybridMultilevel"/>
    <w:tmpl w:val="6492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F639C7"/>
    <w:multiLevelType w:val="multilevel"/>
    <w:tmpl w:val="AD2CF9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94417C"/>
    <w:multiLevelType w:val="hybridMultilevel"/>
    <w:tmpl w:val="C5D4E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0D529C"/>
    <w:multiLevelType w:val="multilevel"/>
    <w:tmpl w:val="EE524C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E815F0"/>
    <w:multiLevelType w:val="hybridMultilevel"/>
    <w:tmpl w:val="A468D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5234D0"/>
    <w:multiLevelType w:val="multilevel"/>
    <w:tmpl w:val="8EB2DA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FA0B30"/>
    <w:multiLevelType w:val="multilevel"/>
    <w:tmpl w:val="E3B646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8221824">
    <w:abstractNumId w:val="9"/>
  </w:num>
  <w:num w:numId="2" w16cid:durableId="829254640">
    <w:abstractNumId w:val="14"/>
    <w:lvlOverride w:ilvl="0">
      <w:startOverride w:val="1"/>
    </w:lvlOverride>
  </w:num>
  <w:num w:numId="3" w16cid:durableId="200820991">
    <w:abstractNumId w:val="5"/>
  </w:num>
  <w:num w:numId="4" w16cid:durableId="724641174">
    <w:abstractNumId w:val="11"/>
  </w:num>
  <w:num w:numId="5" w16cid:durableId="1091707283">
    <w:abstractNumId w:val="8"/>
  </w:num>
  <w:num w:numId="6" w16cid:durableId="1570112143">
    <w:abstractNumId w:val="10"/>
  </w:num>
  <w:num w:numId="7" w16cid:durableId="646862216">
    <w:abstractNumId w:val="16"/>
  </w:num>
  <w:num w:numId="8" w16cid:durableId="1912961086">
    <w:abstractNumId w:val="3"/>
  </w:num>
  <w:num w:numId="9" w16cid:durableId="750085713">
    <w:abstractNumId w:val="12"/>
  </w:num>
  <w:num w:numId="10" w16cid:durableId="607659966">
    <w:abstractNumId w:val="21"/>
  </w:num>
  <w:num w:numId="11" w16cid:durableId="47270593">
    <w:abstractNumId w:val="20"/>
  </w:num>
  <w:num w:numId="12" w16cid:durableId="396440195">
    <w:abstractNumId w:val="7"/>
  </w:num>
  <w:num w:numId="13" w16cid:durableId="1409769250">
    <w:abstractNumId w:val="2"/>
  </w:num>
  <w:num w:numId="14" w16cid:durableId="744759774">
    <w:abstractNumId w:val="18"/>
  </w:num>
  <w:num w:numId="15" w16cid:durableId="1714424983">
    <w:abstractNumId w:val="1"/>
  </w:num>
  <w:num w:numId="16" w16cid:durableId="1658459818">
    <w:abstractNumId w:val="13"/>
  </w:num>
  <w:num w:numId="17" w16cid:durableId="680469852">
    <w:abstractNumId w:val="17"/>
  </w:num>
  <w:num w:numId="18" w16cid:durableId="998189472">
    <w:abstractNumId w:val="4"/>
  </w:num>
  <w:num w:numId="19" w16cid:durableId="1731727816">
    <w:abstractNumId w:val="19"/>
  </w:num>
  <w:num w:numId="20" w16cid:durableId="786702816">
    <w:abstractNumId w:val="15"/>
  </w:num>
  <w:num w:numId="21" w16cid:durableId="1796020079">
    <w:abstractNumId w:val="0"/>
  </w:num>
  <w:num w:numId="22" w16cid:durableId="84944396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1DB"/>
    <w:rsid w:val="000024A3"/>
    <w:rsid w:val="00002CC2"/>
    <w:rsid w:val="00006C92"/>
    <w:rsid w:val="0000706C"/>
    <w:rsid w:val="000071FC"/>
    <w:rsid w:val="00010805"/>
    <w:rsid w:val="00010969"/>
    <w:rsid w:val="00013135"/>
    <w:rsid w:val="00013B31"/>
    <w:rsid w:val="000147C9"/>
    <w:rsid w:val="000156C4"/>
    <w:rsid w:val="00015908"/>
    <w:rsid w:val="00016821"/>
    <w:rsid w:val="00021EDE"/>
    <w:rsid w:val="000229DD"/>
    <w:rsid w:val="0002353A"/>
    <w:rsid w:val="000237BF"/>
    <w:rsid w:val="00023E5B"/>
    <w:rsid w:val="00025ADD"/>
    <w:rsid w:val="000266E0"/>
    <w:rsid w:val="00030AE5"/>
    <w:rsid w:val="00030E11"/>
    <w:rsid w:val="000316A5"/>
    <w:rsid w:val="00031B4B"/>
    <w:rsid w:val="000326C3"/>
    <w:rsid w:val="00032B0A"/>
    <w:rsid w:val="00033C84"/>
    <w:rsid w:val="00036B4A"/>
    <w:rsid w:val="0003762F"/>
    <w:rsid w:val="00040714"/>
    <w:rsid w:val="0004199A"/>
    <w:rsid w:val="0004563E"/>
    <w:rsid w:val="0004602F"/>
    <w:rsid w:val="00046EF2"/>
    <w:rsid w:val="0004782B"/>
    <w:rsid w:val="00047B75"/>
    <w:rsid w:val="00047DF1"/>
    <w:rsid w:val="000503AD"/>
    <w:rsid w:val="0005262E"/>
    <w:rsid w:val="00053F68"/>
    <w:rsid w:val="00054AD6"/>
    <w:rsid w:val="000553D2"/>
    <w:rsid w:val="00055F49"/>
    <w:rsid w:val="000567D1"/>
    <w:rsid w:val="00056E80"/>
    <w:rsid w:val="00057774"/>
    <w:rsid w:val="000618C4"/>
    <w:rsid w:val="00061B95"/>
    <w:rsid w:val="00061CCA"/>
    <w:rsid w:val="00062D05"/>
    <w:rsid w:val="00062D30"/>
    <w:rsid w:val="000641C8"/>
    <w:rsid w:val="00065377"/>
    <w:rsid w:val="00065789"/>
    <w:rsid w:val="00066180"/>
    <w:rsid w:val="00066265"/>
    <w:rsid w:val="0006791D"/>
    <w:rsid w:val="000700EB"/>
    <w:rsid w:val="0007150D"/>
    <w:rsid w:val="0007168D"/>
    <w:rsid w:val="00071D7B"/>
    <w:rsid w:val="0007239C"/>
    <w:rsid w:val="0007350A"/>
    <w:rsid w:val="00073913"/>
    <w:rsid w:val="00074AD4"/>
    <w:rsid w:val="00076FF0"/>
    <w:rsid w:val="00080560"/>
    <w:rsid w:val="00081656"/>
    <w:rsid w:val="00081CF8"/>
    <w:rsid w:val="0008263A"/>
    <w:rsid w:val="0008287D"/>
    <w:rsid w:val="00083549"/>
    <w:rsid w:val="00083667"/>
    <w:rsid w:val="0008387F"/>
    <w:rsid w:val="00083E18"/>
    <w:rsid w:val="0008460D"/>
    <w:rsid w:val="000849EF"/>
    <w:rsid w:val="00087649"/>
    <w:rsid w:val="00090730"/>
    <w:rsid w:val="00090DEE"/>
    <w:rsid w:val="00091A63"/>
    <w:rsid w:val="000936A8"/>
    <w:rsid w:val="00093A04"/>
    <w:rsid w:val="00093FCB"/>
    <w:rsid w:val="00095940"/>
    <w:rsid w:val="000966BF"/>
    <w:rsid w:val="00096AFA"/>
    <w:rsid w:val="000A05EA"/>
    <w:rsid w:val="000A10AF"/>
    <w:rsid w:val="000A1104"/>
    <w:rsid w:val="000A1436"/>
    <w:rsid w:val="000A1CC5"/>
    <w:rsid w:val="000A1E4E"/>
    <w:rsid w:val="000A2175"/>
    <w:rsid w:val="000A2C68"/>
    <w:rsid w:val="000A3785"/>
    <w:rsid w:val="000A3D0C"/>
    <w:rsid w:val="000A57F7"/>
    <w:rsid w:val="000B016B"/>
    <w:rsid w:val="000B2835"/>
    <w:rsid w:val="000B29AB"/>
    <w:rsid w:val="000B2A69"/>
    <w:rsid w:val="000B2C8B"/>
    <w:rsid w:val="000B4B9D"/>
    <w:rsid w:val="000B519B"/>
    <w:rsid w:val="000B67A6"/>
    <w:rsid w:val="000C061B"/>
    <w:rsid w:val="000C1F03"/>
    <w:rsid w:val="000C31A3"/>
    <w:rsid w:val="000C5D43"/>
    <w:rsid w:val="000C602C"/>
    <w:rsid w:val="000C60F7"/>
    <w:rsid w:val="000D08A7"/>
    <w:rsid w:val="000D0904"/>
    <w:rsid w:val="000D20BF"/>
    <w:rsid w:val="000D2CB6"/>
    <w:rsid w:val="000D2E2A"/>
    <w:rsid w:val="000D2EA9"/>
    <w:rsid w:val="000D323C"/>
    <w:rsid w:val="000D3264"/>
    <w:rsid w:val="000D3B83"/>
    <w:rsid w:val="000D47C0"/>
    <w:rsid w:val="000D4834"/>
    <w:rsid w:val="000D553E"/>
    <w:rsid w:val="000D5744"/>
    <w:rsid w:val="000D576D"/>
    <w:rsid w:val="000D6A2B"/>
    <w:rsid w:val="000E301C"/>
    <w:rsid w:val="000E3779"/>
    <w:rsid w:val="000E37FA"/>
    <w:rsid w:val="000E4062"/>
    <w:rsid w:val="000E4386"/>
    <w:rsid w:val="000E4685"/>
    <w:rsid w:val="000E46D2"/>
    <w:rsid w:val="000E4888"/>
    <w:rsid w:val="000E5136"/>
    <w:rsid w:val="000E537B"/>
    <w:rsid w:val="000E7A6E"/>
    <w:rsid w:val="000F2737"/>
    <w:rsid w:val="000F3210"/>
    <w:rsid w:val="000F3EFE"/>
    <w:rsid w:val="000F4928"/>
    <w:rsid w:val="000F497C"/>
    <w:rsid w:val="000F4A75"/>
    <w:rsid w:val="000F4EFC"/>
    <w:rsid w:val="000F5ABF"/>
    <w:rsid w:val="000F7034"/>
    <w:rsid w:val="001022A7"/>
    <w:rsid w:val="001031D9"/>
    <w:rsid w:val="0010332F"/>
    <w:rsid w:val="00103742"/>
    <w:rsid w:val="00103F6B"/>
    <w:rsid w:val="0010418B"/>
    <w:rsid w:val="00104CE9"/>
    <w:rsid w:val="0010631B"/>
    <w:rsid w:val="00106F7A"/>
    <w:rsid w:val="00107138"/>
    <w:rsid w:val="001076DA"/>
    <w:rsid w:val="00107CC8"/>
    <w:rsid w:val="0011014D"/>
    <w:rsid w:val="0011064B"/>
    <w:rsid w:val="001110F8"/>
    <w:rsid w:val="00111238"/>
    <w:rsid w:val="00112082"/>
    <w:rsid w:val="00112664"/>
    <w:rsid w:val="001128F5"/>
    <w:rsid w:val="00112F90"/>
    <w:rsid w:val="001141F8"/>
    <w:rsid w:val="00114440"/>
    <w:rsid w:val="00115398"/>
    <w:rsid w:val="001160A3"/>
    <w:rsid w:val="00116C93"/>
    <w:rsid w:val="00117E47"/>
    <w:rsid w:val="00117FF5"/>
    <w:rsid w:val="001200D6"/>
    <w:rsid w:val="00121A3E"/>
    <w:rsid w:val="0012293A"/>
    <w:rsid w:val="00122C1C"/>
    <w:rsid w:val="0012382F"/>
    <w:rsid w:val="00124573"/>
    <w:rsid w:val="00124CE0"/>
    <w:rsid w:val="00125AF6"/>
    <w:rsid w:val="0012647F"/>
    <w:rsid w:val="00126D83"/>
    <w:rsid w:val="00126DCC"/>
    <w:rsid w:val="0012740C"/>
    <w:rsid w:val="00130C7D"/>
    <w:rsid w:val="00132361"/>
    <w:rsid w:val="00133197"/>
    <w:rsid w:val="00134F5A"/>
    <w:rsid w:val="00136EF5"/>
    <w:rsid w:val="001374DC"/>
    <w:rsid w:val="00141D53"/>
    <w:rsid w:val="00142C96"/>
    <w:rsid w:val="00142DE0"/>
    <w:rsid w:val="001438B3"/>
    <w:rsid w:val="00145B2B"/>
    <w:rsid w:val="00145FE4"/>
    <w:rsid w:val="001466DC"/>
    <w:rsid w:val="00147DC7"/>
    <w:rsid w:val="00147E06"/>
    <w:rsid w:val="00150DF2"/>
    <w:rsid w:val="00151B9B"/>
    <w:rsid w:val="001534F6"/>
    <w:rsid w:val="001547A8"/>
    <w:rsid w:val="00154B71"/>
    <w:rsid w:val="00160D4E"/>
    <w:rsid w:val="001614DB"/>
    <w:rsid w:val="00161827"/>
    <w:rsid w:val="00163083"/>
    <w:rsid w:val="00163242"/>
    <w:rsid w:val="001635B4"/>
    <w:rsid w:val="00163775"/>
    <w:rsid w:val="00164142"/>
    <w:rsid w:val="00164616"/>
    <w:rsid w:val="00165720"/>
    <w:rsid w:val="00166DCF"/>
    <w:rsid w:val="00167F22"/>
    <w:rsid w:val="001704A1"/>
    <w:rsid w:val="001753C8"/>
    <w:rsid w:val="0017580E"/>
    <w:rsid w:val="001760E9"/>
    <w:rsid w:val="001766D5"/>
    <w:rsid w:val="001776C8"/>
    <w:rsid w:val="00181110"/>
    <w:rsid w:val="0018220E"/>
    <w:rsid w:val="00183157"/>
    <w:rsid w:val="00183B61"/>
    <w:rsid w:val="001853E9"/>
    <w:rsid w:val="00186E7C"/>
    <w:rsid w:val="00186EB4"/>
    <w:rsid w:val="001870F0"/>
    <w:rsid w:val="0019040A"/>
    <w:rsid w:val="00190435"/>
    <w:rsid w:val="00190E14"/>
    <w:rsid w:val="00191C38"/>
    <w:rsid w:val="0019413B"/>
    <w:rsid w:val="00194F3B"/>
    <w:rsid w:val="001950FF"/>
    <w:rsid w:val="00195FA9"/>
    <w:rsid w:val="001A0163"/>
    <w:rsid w:val="001A043B"/>
    <w:rsid w:val="001A23B4"/>
    <w:rsid w:val="001A2948"/>
    <w:rsid w:val="001A2A8C"/>
    <w:rsid w:val="001A2D1F"/>
    <w:rsid w:val="001A38B3"/>
    <w:rsid w:val="001A4673"/>
    <w:rsid w:val="001A4844"/>
    <w:rsid w:val="001A4B44"/>
    <w:rsid w:val="001A66A0"/>
    <w:rsid w:val="001A7DBD"/>
    <w:rsid w:val="001B0AF3"/>
    <w:rsid w:val="001B2D35"/>
    <w:rsid w:val="001B3CA0"/>
    <w:rsid w:val="001B4E30"/>
    <w:rsid w:val="001B4F34"/>
    <w:rsid w:val="001B6217"/>
    <w:rsid w:val="001B6A4A"/>
    <w:rsid w:val="001B7743"/>
    <w:rsid w:val="001B7B1A"/>
    <w:rsid w:val="001C09CC"/>
    <w:rsid w:val="001C0A58"/>
    <w:rsid w:val="001C0A6F"/>
    <w:rsid w:val="001C2284"/>
    <w:rsid w:val="001C24B8"/>
    <w:rsid w:val="001C37E8"/>
    <w:rsid w:val="001C3C9A"/>
    <w:rsid w:val="001C712D"/>
    <w:rsid w:val="001C778E"/>
    <w:rsid w:val="001C78DB"/>
    <w:rsid w:val="001D0104"/>
    <w:rsid w:val="001D1142"/>
    <w:rsid w:val="001D2F78"/>
    <w:rsid w:val="001D4486"/>
    <w:rsid w:val="001D45B1"/>
    <w:rsid w:val="001D5B14"/>
    <w:rsid w:val="001D6952"/>
    <w:rsid w:val="001E0149"/>
    <w:rsid w:val="001E18AF"/>
    <w:rsid w:val="001E2809"/>
    <w:rsid w:val="001E3AE9"/>
    <w:rsid w:val="001E3C9C"/>
    <w:rsid w:val="001E3E27"/>
    <w:rsid w:val="001E488F"/>
    <w:rsid w:val="001E513B"/>
    <w:rsid w:val="001E56C9"/>
    <w:rsid w:val="001E6346"/>
    <w:rsid w:val="001E7521"/>
    <w:rsid w:val="001F01C2"/>
    <w:rsid w:val="001F171D"/>
    <w:rsid w:val="001F18C7"/>
    <w:rsid w:val="001F2396"/>
    <w:rsid w:val="001F28BE"/>
    <w:rsid w:val="001F45EB"/>
    <w:rsid w:val="001F6D9C"/>
    <w:rsid w:val="001F6F44"/>
    <w:rsid w:val="001F73D6"/>
    <w:rsid w:val="00202010"/>
    <w:rsid w:val="00202FD3"/>
    <w:rsid w:val="00202FE6"/>
    <w:rsid w:val="00203466"/>
    <w:rsid w:val="00204F86"/>
    <w:rsid w:val="00205180"/>
    <w:rsid w:val="00206274"/>
    <w:rsid w:val="00206B89"/>
    <w:rsid w:val="00207EC8"/>
    <w:rsid w:val="00210976"/>
    <w:rsid w:val="00210C41"/>
    <w:rsid w:val="002131A5"/>
    <w:rsid w:val="0021448B"/>
    <w:rsid w:val="00214D28"/>
    <w:rsid w:val="002158D0"/>
    <w:rsid w:val="002166E4"/>
    <w:rsid w:val="00216E59"/>
    <w:rsid w:val="00217476"/>
    <w:rsid w:val="00217EE7"/>
    <w:rsid w:val="00217FA3"/>
    <w:rsid w:val="002211C6"/>
    <w:rsid w:val="00221239"/>
    <w:rsid w:val="00221366"/>
    <w:rsid w:val="0022238C"/>
    <w:rsid w:val="0022401D"/>
    <w:rsid w:val="002240AC"/>
    <w:rsid w:val="002240CF"/>
    <w:rsid w:val="0022551D"/>
    <w:rsid w:val="00225A61"/>
    <w:rsid w:val="00225BB9"/>
    <w:rsid w:val="002261B2"/>
    <w:rsid w:val="002268CF"/>
    <w:rsid w:val="00226B98"/>
    <w:rsid w:val="00226BA0"/>
    <w:rsid w:val="0022781F"/>
    <w:rsid w:val="002278D1"/>
    <w:rsid w:val="00227CBB"/>
    <w:rsid w:val="00230578"/>
    <w:rsid w:val="0023404F"/>
    <w:rsid w:val="00234F70"/>
    <w:rsid w:val="0023542F"/>
    <w:rsid w:val="002355AE"/>
    <w:rsid w:val="00235EDD"/>
    <w:rsid w:val="002361CB"/>
    <w:rsid w:val="002361CE"/>
    <w:rsid w:val="002369BA"/>
    <w:rsid w:val="00240A49"/>
    <w:rsid w:val="00242745"/>
    <w:rsid w:val="002434C3"/>
    <w:rsid w:val="00244CC9"/>
    <w:rsid w:val="00244ECB"/>
    <w:rsid w:val="002471FB"/>
    <w:rsid w:val="00247E73"/>
    <w:rsid w:val="00251B53"/>
    <w:rsid w:val="00253C53"/>
    <w:rsid w:val="0025413D"/>
    <w:rsid w:val="002605DA"/>
    <w:rsid w:val="002623B9"/>
    <w:rsid w:val="00262538"/>
    <w:rsid w:val="0026255C"/>
    <w:rsid w:val="00262C22"/>
    <w:rsid w:val="002637DB"/>
    <w:rsid w:val="00265359"/>
    <w:rsid w:val="00266FD3"/>
    <w:rsid w:val="00270E1C"/>
    <w:rsid w:val="002716A0"/>
    <w:rsid w:val="002719E1"/>
    <w:rsid w:val="0027460D"/>
    <w:rsid w:val="00274C84"/>
    <w:rsid w:val="00275C51"/>
    <w:rsid w:val="00275CA0"/>
    <w:rsid w:val="002763E4"/>
    <w:rsid w:val="002763EF"/>
    <w:rsid w:val="00276CCE"/>
    <w:rsid w:val="00276DE5"/>
    <w:rsid w:val="00276FC1"/>
    <w:rsid w:val="002773BE"/>
    <w:rsid w:val="0028072C"/>
    <w:rsid w:val="00281E8A"/>
    <w:rsid w:val="0028625C"/>
    <w:rsid w:val="002877E8"/>
    <w:rsid w:val="002915E5"/>
    <w:rsid w:val="0029238E"/>
    <w:rsid w:val="00292EA0"/>
    <w:rsid w:val="00294923"/>
    <w:rsid w:val="00295DE8"/>
    <w:rsid w:val="00296EC6"/>
    <w:rsid w:val="0029703C"/>
    <w:rsid w:val="002A05A0"/>
    <w:rsid w:val="002A07DD"/>
    <w:rsid w:val="002A1A1F"/>
    <w:rsid w:val="002A265B"/>
    <w:rsid w:val="002A304F"/>
    <w:rsid w:val="002A3F58"/>
    <w:rsid w:val="002A4527"/>
    <w:rsid w:val="002A77F7"/>
    <w:rsid w:val="002A79C3"/>
    <w:rsid w:val="002B051F"/>
    <w:rsid w:val="002B21D7"/>
    <w:rsid w:val="002B2617"/>
    <w:rsid w:val="002B26AF"/>
    <w:rsid w:val="002B28FF"/>
    <w:rsid w:val="002B3189"/>
    <w:rsid w:val="002B3317"/>
    <w:rsid w:val="002B3819"/>
    <w:rsid w:val="002B4FF1"/>
    <w:rsid w:val="002B5E48"/>
    <w:rsid w:val="002B7064"/>
    <w:rsid w:val="002B70AF"/>
    <w:rsid w:val="002C0E47"/>
    <w:rsid w:val="002C10BF"/>
    <w:rsid w:val="002C3E62"/>
    <w:rsid w:val="002C3F5C"/>
    <w:rsid w:val="002C58FA"/>
    <w:rsid w:val="002C5AE8"/>
    <w:rsid w:val="002C686A"/>
    <w:rsid w:val="002C6D7B"/>
    <w:rsid w:val="002C7516"/>
    <w:rsid w:val="002D170D"/>
    <w:rsid w:val="002D28FA"/>
    <w:rsid w:val="002D2DD2"/>
    <w:rsid w:val="002D493E"/>
    <w:rsid w:val="002D4A6E"/>
    <w:rsid w:val="002D74D7"/>
    <w:rsid w:val="002E0CC2"/>
    <w:rsid w:val="002E159D"/>
    <w:rsid w:val="002E1ABA"/>
    <w:rsid w:val="002E25AF"/>
    <w:rsid w:val="002E2A1F"/>
    <w:rsid w:val="002E2F3A"/>
    <w:rsid w:val="002E3731"/>
    <w:rsid w:val="002E3759"/>
    <w:rsid w:val="002E38BA"/>
    <w:rsid w:val="002E4356"/>
    <w:rsid w:val="002E5145"/>
    <w:rsid w:val="002E5AF5"/>
    <w:rsid w:val="002E64BE"/>
    <w:rsid w:val="002E7528"/>
    <w:rsid w:val="002E7A39"/>
    <w:rsid w:val="002E7AAB"/>
    <w:rsid w:val="002E7C55"/>
    <w:rsid w:val="002F0199"/>
    <w:rsid w:val="002F05DA"/>
    <w:rsid w:val="002F0707"/>
    <w:rsid w:val="002F10F8"/>
    <w:rsid w:val="002F1446"/>
    <w:rsid w:val="002F19A3"/>
    <w:rsid w:val="002F2562"/>
    <w:rsid w:val="002F6B49"/>
    <w:rsid w:val="002F7460"/>
    <w:rsid w:val="002F7EF8"/>
    <w:rsid w:val="003003DE"/>
    <w:rsid w:val="003007D9"/>
    <w:rsid w:val="003017DF"/>
    <w:rsid w:val="00301B45"/>
    <w:rsid w:val="003035FF"/>
    <w:rsid w:val="00303922"/>
    <w:rsid w:val="003039D0"/>
    <w:rsid w:val="00310CB3"/>
    <w:rsid w:val="003117BF"/>
    <w:rsid w:val="00311FA5"/>
    <w:rsid w:val="00313DB3"/>
    <w:rsid w:val="0031487D"/>
    <w:rsid w:val="00314AF8"/>
    <w:rsid w:val="00315240"/>
    <w:rsid w:val="00317073"/>
    <w:rsid w:val="0031730B"/>
    <w:rsid w:val="00317B6C"/>
    <w:rsid w:val="00317F89"/>
    <w:rsid w:val="00320CDB"/>
    <w:rsid w:val="0032108E"/>
    <w:rsid w:val="003212B1"/>
    <w:rsid w:val="003222D8"/>
    <w:rsid w:val="00323245"/>
    <w:rsid w:val="003239EC"/>
    <w:rsid w:val="00330028"/>
    <w:rsid w:val="0033053B"/>
    <w:rsid w:val="00330DA7"/>
    <w:rsid w:val="003313D3"/>
    <w:rsid w:val="00331EDF"/>
    <w:rsid w:val="00332596"/>
    <w:rsid w:val="003342F3"/>
    <w:rsid w:val="00335A85"/>
    <w:rsid w:val="00335EE0"/>
    <w:rsid w:val="003360EF"/>
    <w:rsid w:val="00336E9D"/>
    <w:rsid w:val="00337D0F"/>
    <w:rsid w:val="00337D4D"/>
    <w:rsid w:val="0034041B"/>
    <w:rsid w:val="00341782"/>
    <w:rsid w:val="00342AD0"/>
    <w:rsid w:val="00343F5A"/>
    <w:rsid w:val="00344EC0"/>
    <w:rsid w:val="0034610B"/>
    <w:rsid w:val="003463F0"/>
    <w:rsid w:val="00350471"/>
    <w:rsid w:val="00350C2B"/>
    <w:rsid w:val="003515D8"/>
    <w:rsid w:val="003533DF"/>
    <w:rsid w:val="003539FC"/>
    <w:rsid w:val="00355A2C"/>
    <w:rsid w:val="003563E7"/>
    <w:rsid w:val="003578FA"/>
    <w:rsid w:val="00360382"/>
    <w:rsid w:val="00360B04"/>
    <w:rsid w:val="003620DF"/>
    <w:rsid w:val="00362D3B"/>
    <w:rsid w:val="003642E7"/>
    <w:rsid w:val="00365CB7"/>
    <w:rsid w:val="0036795F"/>
    <w:rsid w:val="00370077"/>
    <w:rsid w:val="00372B8A"/>
    <w:rsid w:val="0037357F"/>
    <w:rsid w:val="00373BE4"/>
    <w:rsid w:val="00373C77"/>
    <w:rsid w:val="003740E2"/>
    <w:rsid w:val="0037427D"/>
    <w:rsid w:val="00374682"/>
    <w:rsid w:val="003749E2"/>
    <w:rsid w:val="0037550A"/>
    <w:rsid w:val="003762D6"/>
    <w:rsid w:val="0037713A"/>
    <w:rsid w:val="00380935"/>
    <w:rsid w:val="00380D99"/>
    <w:rsid w:val="00381929"/>
    <w:rsid w:val="00381D01"/>
    <w:rsid w:val="0038314C"/>
    <w:rsid w:val="00383182"/>
    <w:rsid w:val="00384AD2"/>
    <w:rsid w:val="0038577E"/>
    <w:rsid w:val="003857A0"/>
    <w:rsid w:val="003865BE"/>
    <w:rsid w:val="00387006"/>
    <w:rsid w:val="00390E8E"/>
    <w:rsid w:val="003910CA"/>
    <w:rsid w:val="00391C79"/>
    <w:rsid w:val="00392FEB"/>
    <w:rsid w:val="0039458A"/>
    <w:rsid w:val="003954B5"/>
    <w:rsid w:val="0039741A"/>
    <w:rsid w:val="00397B1E"/>
    <w:rsid w:val="003A0278"/>
    <w:rsid w:val="003A1E9C"/>
    <w:rsid w:val="003A2299"/>
    <w:rsid w:val="003A2549"/>
    <w:rsid w:val="003A3009"/>
    <w:rsid w:val="003A3F52"/>
    <w:rsid w:val="003A421D"/>
    <w:rsid w:val="003A4362"/>
    <w:rsid w:val="003A4969"/>
    <w:rsid w:val="003A52B7"/>
    <w:rsid w:val="003A6713"/>
    <w:rsid w:val="003A68E9"/>
    <w:rsid w:val="003A6A95"/>
    <w:rsid w:val="003B091B"/>
    <w:rsid w:val="003B2BEE"/>
    <w:rsid w:val="003B3F77"/>
    <w:rsid w:val="003B5747"/>
    <w:rsid w:val="003B7618"/>
    <w:rsid w:val="003B77C2"/>
    <w:rsid w:val="003C0222"/>
    <w:rsid w:val="003C111A"/>
    <w:rsid w:val="003C1AB7"/>
    <w:rsid w:val="003C26B7"/>
    <w:rsid w:val="003C330D"/>
    <w:rsid w:val="003C3546"/>
    <w:rsid w:val="003C450F"/>
    <w:rsid w:val="003C51B9"/>
    <w:rsid w:val="003C5E8C"/>
    <w:rsid w:val="003C6D0F"/>
    <w:rsid w:val="003D02AC"/>
    <w:rsid w:val="003D0B52"/>
    <w:rsid w:val="003D0D55"/>
    <w:rsid w:val="003D3532"/>
    <w:rsid w:val="003D69D3"/>
    <w:rsid w:val="003D75A3"/>
    <w:rsid w:val="003D780A"/>
    <w:rsid w:val="003E1FC4"/>
    <w:rsid w:val="003E2CDA"/>
    <w:rsid w:val="003E3851"/>
    <w:rsid w:val="003E40B8"/>
    <w:rsid w:val="003E4CA5"/>
    <w:rsid w:val="003E6B24"/>
    <w:rsid w:val="003E6BC1"/>
    <w:rsid w:val="003E787F"/>
    <w:rsid w:val="003F0502"/>
    <w:rsid w:val="003F23D9"/>
    <w:rsid w:val="003F2592"/>
    <w:rsid w:val="003F28DB"/>
    <w:rsid w:val="003F2EAA"/>
    <w:rsid w:val="003F6ADE"/>
    <w:rsid w:val="003F78EE"/>
    <w:rsid w:val="003F7BC2"/>
    <w:rsid w:val="00400C06"/>
    <w:rsid w:val="00400F4E"/>
    <w:rsid w:val="004014F6"/>
    <w:rsid w:val="00401726"/>
    <w:rsid w:val="00402565"/>
    <w:rsid w:val="0040261E"/>
    <w:rsid w:val="0040587F"/>
    <w:rsid w:val="00405B4D"/>
    <w:rsid w:val="0040637D"/>
    <w:rsid w:val="00406C69"/>
    <w:rsid w:val="00407878"/>
    <w:rsid w:val="00412091"/>
    <w:rsid w:val="00413828"/>
    <w:rsid w:val="00413AE7"/>
    <w:rsid w:val="00414C6F"/>
    <w:rsid w:val="00415792"/>
    <w:rsid w:val="0041702F"/>
    <w:rsid w:val="004171BB"/>
    <w:rsid w:val="004176E7"/>
    <w:rsid w:val="00417E76"/>
    <w:rsid w:val="004203B4"/>
    <w:rsid w:val="00421061"/>
    <w:rsid w:val="004214E1"/>
    <w:rsid w:val="004220F0"/>
    <w:rsid w:val="00423F86"/>
    <w:rsid w:val="004254CE"/>
    <w:rsid w:val="00425ADE"/>
    <w:rsid w:val="00425BBC"/>
    <w:rsid w:val="00426251"/>
    <w:rsid w:val="00427BE5"/>
    <w:rsid w:val="004301B7"/>
    <w:rsid w:val="00432371"/>
    <w:rsid w:val="00432921"/>
    <w:rsid w:val="004339ED"/>
    <w:rsid w:val="0043424D"/>
    <w:rsid w:val="004347E0"/>
    <w:rsid w:val="004356FD"/>
    <w:rsid w:val="004371E7"/>
    <w:rsid w:val="004411A5"/>
    <w:rsid w:val="00445F22"/>
    <w:rsid w:val="00445F3B"/>
    <w:rsid w:val="00446A85"/>
    <w:rsid w:val="00450131"/>
    <w:rsid w:val="0045043B"/>
    <w:rsid w:val="004506D0"/>
    <w:rsid w:val="00451A9A"/>
    <w:rsid w:val="00453B88"/>
    <w:rsid w:val="00453E5D"/>
    <w:rsid w:val="00454A72"/>
    <w:rsid w:val="00456F2D"/>
    <w:rsid w:val="00460ECE"/>
    <w:rsid w:val="004625B8"/>
    <w:rsid w:val="00463B12"/>
    <w:rsid w:val="004649B0"/>
    <w:rsid w:val="00464A15"/>
    <w:rsid w:val="0046598B"/>
    <w:rsid w:val="00467326"/>
    <w:rsid w:val="004677F2"/>
    <w:rsid w:val="00467FF7"/>
    <w:rsid w:val="00470752"/>
    <w:rsid w:val="0047111D"/>
    <w:rsid w:val="004718FF"/>
    <w:rsid w:val="00471E3F"/>
    <w:rsid w:val="00472AB4"/>
    <w:rsid w:val="00474466"/>
    <w:rsid w:val="00474D05"/>
    <w:rsid w:val="004760C5"/>
    <w:rsid w:val="004765F9"/>
    <w:rsid w:val="00477D89"/>
    <w:rsid w:val="004816C6"/>
    <w:rsid w:val="00482802"/>
    <w:rsid w:val="00482846"/>
    <w:rsid w:val="0048319D"/>
    <w:rsid w:val="004842AC"/>
    <w:rsid w:val="004842E2"/>
    <w:rsid w:val="00485143"/>
    <w:rsid w:val="00485B24"/>
    <w:rsid w:val="00487391"/>
    <w:rsid w:val="00490062"/>
    <w:rsid w:val="00491FC3"/>
    <w:rsid w:val="004924FF"/>
    <w:rsid w:val="0049356A"/>
    <w:rsid w:val="00496AB0"/>
    <w:rsid w:val="00496FAC"/>
    <w:rsid w:val="004978A9"/>
    <w:rsid w:val="004A0544"/>
    <w:rsid w:val="004A067E"/>
    <w:rsid w:val="004A21CC"/>
    <w:rsid w:val="004A29D6"/>
    <w:rsid w:val="004A2A4F"/>
    <w:rsid w:val="004A3236"/>
    <w:rsid w:val="004A41EB"/>
    <w:rsid w:val="004A44AD"/>
    <w:rsid w:val="004A4C1A"/>
    <w:rsid w:val="004A50B8"/>
    <w:rsid w:val="004A6639"/>
    <w:rsid w:val="004B185C"/>
    <w:rsid w:val="004B2E5B"/>
    <w:rsid w:val="004B316B"/>
    <w:rsid w:val="004B4616"/>
    <w:rsid w:val="004B465B"/>
    <w:rsid w:val="004B49A3"/>
    <w:rsid w:val="004B5CD4"/>
    <w:rsid w:val="004B69B0"/>
    <w:rsid w:val="004B6B4D"/>
    <w:rsid w:val="004B78E1"/>
    <w:rsid w:val="004C068C"/>
    <w:rsid w:val="004C159D"/>
    <w:rsid w:val="004C18D6"/>
    <w:rsid w:val="004C2134"/>
    <w:rsid w:val="004C213C"/>
    <w:rsid w:val="004C2D0D"/>
    <w:rsid w:val="004C4B14"/>
    <w:rsid w:val="004C7A84"/>
    <w:rsid w:val="004D0A00"/>
    <w:rsid w:val="004D0C0A"/>
    <w:rsid w:val="004D2911"/>
    <w:rsid w:val="004D3022"/>
    <w:rsid w:val="004D474C"/>
    <w:rsid w:val="004D4AB6"/>
    <w:rsid w:val="004D56C0"/>
    <w:rsid w:val="004D5E22"/>
    <w:rsid w:val="004D64B7"/>
    <w:rsid w:val="004D76D3"/>
    <w:rsid w:val="004D79C8"/>
    <w:rsid w:val="004E010B"/>
    <w:rsid w:val="004E02D0"/>
    <w:rsid w:val="004E14F8"/>
    <w:rsid w:val="004E4620"/>
    <w:rsid w:val="004E52A6"/>
    <w:rsid w:val="004E6EAB"/>
    <w:rsid w:val="004F0365"/>
    <w:rsid w:val="004F0775"/>
    <w:rsid w:val="004F3621"/>
    <w:rsid w:val="004F49DE"/>
    <w:rsid w:val="004F50C5"/>
    <w:rsid w:val="004F579E"/>
    <w:rsid w:val="004F659B"/>
    <w:rsid w:val="00500A1A"/>
    <w:rsid w:val="00500DD9"/>
    <w:rsid w:val="00501CA2"/>
    <w:rsid w:val="00502821"/>
    <w:rsid w:val="005031DD"/>
    <w:rsid w:val="0050332F"/>
    <w:rsid w:val="0050356C"/>
    <w:rsid w:val="00504F46"/>
    <w:rsid w:val="00506ADD"/>
    <w:rsid w:val="00506C71"/>
    <w:rsid w:val="00506DD0"/>
    <w:rsid w:val="005074FD"/>
    <w:rsid w:val="00507AAF"/>
    <w:rsid w:val="00507F93"/>
    <w:rsid w:val="00510A80"/>
    <w:rsid w:val="00511EF7"/>
    <w:rsid w:val="0051212D"/>
    <w:rsid w:val="0051243F"/>
    <w:rsid w:val="0051254B"/>
    <w:rsid w:val="00512BC7"/>
    <w:rsid w:val="00513097"/>
    <w:rsid w:val="00514553"/>
    <w:rsid w:val="005153AE"/>
    <w:rsid w:val="005163C1"/>
    <w:rsid w:val="00520E04"/>
    <w:rsid w:val="005217E6"/>
    <w:rsid w:val="005222A7"/>
    <w:rsid w:val="00523828"/>
    <w:rsid w:val="00524867"/>
    <w:rsid w:val="0052571B"/>
    <w:rsid w:val="005262C3"/>
    <w:rsid w:val="00526915"/>
    <w:rsid w:val="005311D1"/>
    <w:rsid w:val="005313B0"/>
    <w:rsid w:val="00531514"/>
    <w:rsid w:val="00532AF7"/>
    <w:rsid w:val="00533430"/>
    <w:rsid w:val="0053354B"/>
    <w:rsid w:val="00534CBE"/>
    <w:rsid w:val="005352DA"/>
    <w:rsid w:val="0053584B"/>
    <w:rsid w:val="005373BD"/>
    <w:rsid w:val="00540139"/>
    <w:rsid w:val="0054045F"/>
    <w:rsid w:val="005431E9"/>
    <w:rsid w:val="0054359C"/>
    <w:rsid w:val="0054490B"/>
    <w:rsid w:val="00544A7E"/>
    <w:rsid w:val="00545182"/>
    <w:rsid w:val="00545906"/>
    <w:rsid w:val="00545C39"/>
    <w:rsid w:val="00546FDD"/>
    <w:rsid w:val="00547ABB"/>
    <w:rsid w:val="00550646"/>
    <w:rsid w:val="0055373F"/>
    <w:rsid w:val="0055395C"/>
    <w:rsid w:val="00554A96"/>
    <w:rsid w:val="00557E68"/>
    <w:rsid w:val="00560A9C"/>
    <w:rsid w:val="005627A1"/>
    <w:rsid w:val="0056350E"/>
    <w:rsid w:val="00563E88"/>
    <w:rsid w:val="00564439"/>
    <w:rsid w:val="00565191"/>
    <w:rsid w:val="005655CD"/>
    <w:rsid w:val="005668F8"/>
    <w:rsid w:val="00566E96"/>
    <w:rsid w:val="005705E0"/>
    <w:rsid w:val="0057079C"/>
    <w:rsid w:val="00570C89"/>
    <w:rsid w:val="00574FE6"/>
    <w:rsid w:val="005762C9"/>
    <w:rsid w:val="00576899"/>
    <w:rsid w:val="0057727F"/>
    <w:rsid w:val="0057758E"/>
    <w:rsid w:val="005803A9"/>
    <w:rsid w:val="005808CB"/>
    <w:rsid w:val="005815A6"/>
    <w:rsid w:val="005819D5"/>
    <w:rsid w:val="00583758"/>
    <w:rsid w:val="00583F06"/>
    <w:rsid w:val="0058468B"/>
    <w:rsid w:val="00586F10"/>
    <w:rsid w:val="0058788D"/>
    <w:rsid w:val="005901BA"/>
    <w:rsid w:val="00590BF6"/>
    <w:rsid w:val="00590CA7"/>
    <w:rsid w:val="00592360"/>
    <w:rsid w:val="00594D6E"/>
    <w:rsid w:val="00595FBE"/>
    <w:rsid w:val="005964E3"/>
    <w:rsid w:val="005A1105"/>
    <w:rsid w:val="005A1108"/>
    <w:rsid w:val="005A2960"/>
    <w:rsid w:val="005A4DC9"/>
    <w:rsid w:val="005A53BD"/>
    <w:rsid w:val="005A5B9F"/>
    <w:rsid w:val="005A6DD3"/>
    <w:rsid w:val="005A742B"/>
    <w:rsid w:val="005A7660"/>
    <w:rsid w:val="005A7E30"/>
    <w:rsid w:val="005B12B8"/>
    <w:rsid w:val="005B18B6"/>
    <w:rsid w:val="005B3DA1"/>
    <w:rsid w:val="005B3DBF"/>
    <w:rsid w:val="005B4DEB"/>
    <w:rsid w:val="005B5336"/>
    <w:rsid w:val="005B5958"/>
    <w:rsid w:val="005B6F91"/>
    <w:rsid w:val="005B765E"/>
    <w:rsid w:val="005C04E2"/>
    <w:rsid w:val="005C1F84"/>
    <w:rsid w:val="005C4150"/>
    <w:rsid w:val="005C6973"/>
    <w:rsid w:val="005D039C"/>
    <w:rsid w:val="005D04AB"/>
    <w:rsid w:val="005D1658"/>
    <w:rsid w:val="005D1F12"/>
    <w:rsid w:val="005D41DB"/>
    <w:rsid w:val="005D52C2"/>
    <w:rsid w:val="005D59FF"/>
    <w:rsid w:val="005D650D"/>
    <w:rsid w:val="005D719A"/>
    <w:rsid w:val="005D7354"/>
    <w:rsid w:val="005E2875"/>
    <w:rsid w:val="005E304E"/>
    <w:rsid w:val="005E4FF5"/>
    <w:rsid w:val="005E5044"/>
    <w:rsid w:val="005E68E5"/>
    <w:rsid w:val="005F0816"/>
    <w:rsid w:val="005F0EAF"/>
    <w:rsid w:val="005F19FA"/>
    <w:rsid w:val="005F273E"/>
    <w:rsid w:val="005F29D9"/>
    <w:rsid w:val="005F2DBF"/>
    <w:rsid w:val="005F3970"/>
    <w:rsid w:val="005F47B8"/>
    <w:rsid w:val="005F51CE"/>
    <w:rsid w:val="005F5B2E"/>
    <w:rsid w:val="005F7E98"/>
    <w:rsid w:val="005F7F0F"/>
    <w:rsid w:val="00600191"/>
    <w:rsid w:val="00600F56"/>
    <w:rsid w:val="006026EE"/>
    <w:rsid w:val="006029DF"/>
    <w:rsid w:val="00605181"/>
    <w:rsid w:val="00605DB1"/>
    <w:rsid w:val="006076FA"/>
    <w:rsid w:val="00610F4E"/>
    <w:rsid w:val="006116B3"/>
    <w:rsid w:val="00612D0E"/>
    <w:rsid w:val="00614CB6"/>
    <w:rsid w:val="0061572B"/>
    <w:rsid w:val="00615824"/>
    <w:rsid w:val="00615DE9"/>
    <w:rsid w:val="00616B4A"/>
    <w:rsid w:val="006207B5"/>
    <w:rsid w:val="00620E9C"/>
    <w:rsid w:val="00623E69"/>
    <w:rsid w:val="00623F67"/>
    <w:rsid w:val="00624224"/>
    <w:rsid w:val="00624DDD"/>
    <w:rsid w:val="006250F7"/>
    <w:rsid w:val="00625609"/>
    <w:rsid w:val="00625ABB"/>
    <w:rsid w:val="00625D2B"/>
    <w:rsid w:val="0062704D"/>
    <w:rsid w:val="00627691"/>
    <w:rsid w:val="00631214"/>
    <w:rsid w:val="00632CD5"/>
    <w:rsid w:val="00632DF5"/>
    <w:rsid w:val="00632F10"/>
    <w:rsid w:val="00633337"/>
    <w:rsid w:val="00634A5F"/>
    <w:rsid w:val="00636322"/>
    <w:rsid w:val="00637FA3"/>
    <w:rsid w:val="006400EE"/>
    <w:rsid w:val="00640469"/>
    <w:rsid w:val="006405FB"/>
    <w:rsid w:val="0064168D"/>
    <w:rsid w:val="00642259"/>
    <w:rsid w:val="00642AA6"/>
    <w:rsid w:val="0064360A"/>
    <w:rsid w:val="006447C1"/>
    <w:rsid w:val="0064501A"/>
    <w:rsid w:val="0064758A"/>
    <w:rsid w:val="00650603"/>
    <w:rsid w:val="0065071A"/>
    <w:rsid w:val="00650A73"/>
    <w:rsid w:val="00652243"/>
    <w:rsid w:val="006528E4"/>
    <w:rsid w:val="00652E9E"/>
    <w:rsid w:val="00654B0D"/>
    <w:rsid w:val="00654E44"/>
    <w:rsid w:val="00655A3A"/>
    <w:rsid w:val="00655E2F"/>
    <w:rsid w:val="00656AE8"/>
    <w:rsid w:val="00656BED"/>
    <w:rsid w:val="00661370"/>
    <w:rsid w:val="0066223B"/>
    <w:rsid w:val="006625B6"/>
    <w:rsid w:val="00662C72"/>
    <w:rsid w:val="00662CAD"/>
    <w:rsid w:val="006649F5"/>
    <w:rsid w:val="006653F9"/>
    <w:rsid w:val="00666709"/>
    <w:rsid w:val="00670601"/>
    <w:rsid w:val="006709FE"/>
    <w:rsid w:val="00670A0A"/>
    <w:rsid w:val="00670F91"/>
    <w:rsid w:val="006712EC"/>
    <w:rsid w:val="00672110"/>
    <w:rsid w:val="00673DE2"/>
    <w:rsid w:val="006755DF"/>
    <w:rsid w:val="00675B06"/>
    <w:rsid w:val="006770BF"/>
    <w:rsid w:val="00681795"/>
    <w:rsid w:val="00682F8D"/>
    <w:rsid w:val="0068380E"/>
    <w:rsid w:val="00683A96"/>
    <w:rsid w:val="00685092"/>
    <w:rsid w:val="006851D9"/>
    <w:rsid w:val="006866E6"/>
    <w:rsid w:val="00686ECD"/>
    <w:rsid w:val="0068720D"/>
    <w:rsid w:val="006917EA"/>
    <w:rsid w:val="00693EE6"/>
    <w:rsid w:val="0069462D"/>
    <w:rsid w:val="006947F4"/>
    <w:rsid w:val="0069483C"/>
    <w:rsid w:val="00695999"/>
    <w:rsid w:val="00696309"/>
    <w:rsid w:val="006A04BA"/>
    <w:rsid w:val="006A0C0F"/>
    <w:rsid w:val="006A0CFF"/>
    <w:rsid w:val="006A1DB6"/>
    <w:rsid w:val="006A2CFB"/>
    <w:rsid w:val="006A467D"/>
    <w:rsid w:val="006A647D"/>
    <w:rsid w:val="006A64EF"/>
    <w:rsid w:val="006B097B"/>
    <w:rsid w:val="006B0B18"/>
    <w:rsid w:val="006B1513"/>
    <w:rsid w:val="006B2059"/>
    <w:rsid w:val="006B245E"/>
    <w:rsid w:val="006B3862"/>
    <w:rsid w:val="006B5882"/>
    <w:rsid w:val="006B5C03"/>
    <w:rsid w:val="006B5C1A"/>
    <w:rsid w:val="006B60B1"/>
    <w:rsid w:val="006B6B67"/>
    <w:rsid w:val="006B72C0"/>
    <w:rsid w:val="006C0A9F"/>
    <w:rsid w:val="006C1A69"/>
    <w:rsid w:val="006C1CAE"/>
    <w:rsid w:val="006C43A8"/>
    <w:rsid w:val="006C49C3"/>
    <w:rsid w:val="006C6CB5"/>
    <w:rsid w:val="006D05CC"/>
    <w:rsid w:val="006D05FA"/>
    <w:rsid w:val="006D134C"/>
    <w:rsid w:val="006D1B72"/>
    <w:rsid w:val="006D3A29"/>
    <w:rsid w:val="006D3BD6"/>
    <w:rsid w:val="006D4217"/>
    <w:rsid w:val="006D4D44"/>
    <w:rsid w:val="006D5576"/>
    <w:rsid w:val="006D584E"/>
    <w:rsid w:val="006E078E"/>
    <w:rsid w:val="006E088F"/>
    <w:rsid w:val="006E2B66"/>
    <w:rsid w:val="006E5706"/>
    <w:rsid w:val="006E61AB"/>
    <w:rsid w:val="006E7FA2"/>
    <w:rsid w:val="006F02D1"/>
    <w:rsid w:val="006F2DEF"/>
    <w:rsid w:val="006F2EC8"/>
    <w:rsid w:val="006F448F"/>
    <w:rsid w:val="006F4CD4"/>
    <w:rsid w:val="006F4E1E"/>
    <w:rsid w:val="006F5268"/>
    <w:rsid w:val="006F7163"/>
    <w:rsid w:val="007002F9"/>
    <w:rsid w:val="0070337D"/>
    <w:rsid w:val="00703C1A"/>
    <w:rsid w:val="00703CBF"/>
    <w:rsid w:val="00703CE8"/>
    <w:rsid w:val="0070507E"/>
    <w:rsid w:val="00705893"/>
    <w:rsid w:val="00705C25"/>
    <w:rsid w:val="00707113"/>
    <w:rsid w:val="00710073"/>
    <w:rsid w:val="007103C0"/>
    <w:rsid w:val="00711A10"/>
    <w:rsid w:val="00713520"/>
    <w:rsid w:val="00714051"/>
    <w:rsid w:val="00717A84"/>
    <w:rsid w:val="007206FA"/>
    <w:rsid w:val="00721B39"/>
    <w:rsid w:val="00723A56"/>
    <w:rsid w:val="00725007"/>
    <w:rsid w:val="007252EA"/>
    <w:rsid w:val="00725321"/>
    <w:rsid w:val="00725BED"/>
    <w:rsid w:val="00727F16"/>
    <w:rsid w:val="00730046"/>
    <w:rsid w:val="00730A5F"/>
    <w:rsid w:val="0073138E"/>
    <w:rsid w:val="007317E1"/>
    <w:rsid w:val="00731EE2"/>
    <w:rsid w:val="00732B63"/>
    <w:rsid w:val="00732F54"/>
    <w:rsid w:val="00732FEA"/>
    <w:rsid w:val="00733287"/>
    <w:rsid w:val="007335EC"/>
    <w:rsid w:val="007348F0"/>
    <w:rsid w:val="00734AC8"/>
    <w:rsid w:val="00735749"/>
    <w:rsid w:val="007359E9"/>
    <w:rsid w:val="007378F0"/>
    <w:rsid w:val="00737F5F"/>
    <w:rsid w:val="00740D35"/>
    <w:rsid w:val="0074153E"/>
    <w:rsid w:val="007424F5"/>
    <w:rsid w:val="00743E79"/>
    <w:rsid w:val="007443EC"/>
    <w:rsid w:val="00744834"/>
    <w:rsid w:val="00744B77"/>
    <w:rsid w:val="00745553"/>
    <w:rsid w:val="00745E0B"/>
    <w:rsid w:val="0074623B"/>
    <w:rsid w:val="00746CE3"/>
    <w:rsid w:val="00750101"/>
    <w:rsid w:val="007507C7"/>
    <w:rsid w:val="0075347A"/>
    <w:rsid w:val="00753ABD"/>
    <w:rsid w:val="00753D3E"/>
    <w:rsid w:val="00753E61"/>
    <w:rsid w:val="007542F2"/>
    <w:rsid w:val="00754504"/>
    <w:rsid w:val="00754B5A"/>
    <w:rsid w:val="00756800"/>
    <w:rsid w:val="00756DD4"/>
    <w:rsid w:val="0075757D"/>
    <w:rsid w:val="007604CD"/>
    <w:rsid w:val="007624B1"/>
    <w:rsid w:val="007627C2"/>
    <w:rsid w:val="00762BDF"/>
    <w:rsid w:val="0076479C"/>
    <w:rsid w:val="00764F40"/>
    <w:rsid w:val="007652A0"/>
    <w:rsid w:val="00765778"/>
    <w:rsid w:val="00765B1D"/>
    <w:rsid w:val="00765CCF"/>
    <w:rsid w:val="00765EB2"/>
    <w:rsid w:val="007663E5"/>
    <w:rsid w:val="00770209"/>
    <w:rsid w:val="00770965"/>
    <w:rsid w:val="00772A2E"/>
    <w:rsid w:val="00773030"/>
    <w:rsid w:val="00774424"/>
    <w:rsid w:val="00776766"/>
    <w:rsid w:val="0077699E"/>
    <w:rsid w:val="00776BEF"/>
    <w:rsid w:val="00776DC4"/>
    <w:rsid w:val="00780180"/>
    <w:rsid w:val="00781299"/>
    <w:rsid w:val="00782222"/>
    <w:rsid w:val="00782F76"/>
    <w:rsid w:val="00783001"/>
    <w:rsid w:val="00783649"/>
    <w:rsid w:val="0078465B"/>
    <w:rsid w:val="00787747"/>
    <w:rsid w:val="00791070"/>
    <w:rsid w:val="0079392C"/>
    <w:rsid w:val="00793AE4"/>
    <w:rsid w:val="007951A7"/>
    <w:rsid w:val="00796B74"/>
    <w:rsid w:val="00797D03"/>
    <w:rsid w:val="007A0881"/>
    <w:rsid w:val="007A2C31"/>
    <w:rsid w:val="007A308D"/>
    <w:rsid w:val="007A3584"/>
    <w:rsid w:val="007A3B2A"/>
    <w:rsid w:val="007A4263"/>
    <w:rsid w:val="007A52EE"/>
    <w:rsid w:val="007A5379"/>
    <w:rsid w:val="007A5F09"/>
    <w:rsid w:val="007A6A78"/>
    <w:rsid w:val="007A6BF5"/>
    <w:rsid w:val="007A76A6"/>
    <w:rsid w:val="007A7D1A"/>
    <w:rsid w:val="007B0217"/>
    <w:rsid w:val="007B0349"/>
    <w:rsid w:val="007B08A0"/>
    <w:rsid w:val="007B0CCF"/>
    <w:rsid w:val="007B147E"/>
    <w:rsid w:val="007B19D1"/>
    <w:rsid w:val="007B20A3"/>
    <w:rsid w:val="007B3010"/>
    <w:rsid w:val="007B309D"/>
    <w:rsid w:val="007B3177"/>
    <w:rsid w:val="007B317E"/>
    <w:rsid w:val="007B36C5"/>
    <w:rsid w:val="007B4746"/>
    <w:rsid w:val="007B4EF5"/>
    <w:rsid w:val="007B56F0"/>
    <w:rsid w:val="007B6D35"/>
    <w:rsid w:val="007C016D"/>
    <w:rsid w:val="007C0D29"/>
    <w:rsid w:val="007C4742"/>
    <w:rsid w:val="007C5B67"/>
    <w:rsid w:val="007C72F7"/>
    <w:rsid w:val="007D088F"/>
    <w:rsid w:val="007D0EA7"/>
    <w:rsid w:val="007D13BF"/>
    <w:rsid w:val="007D19CB"/>
    <w:rsid w:val="007D2D61"/>
    <w:rsid w:val="007D3865"/>
    <w:rsid w:val="007D3995"/>
    <w:rsid w:val="007D6057"/>
    <w:rsid w:val="007D6919"/>
    <w:rsid w:val="007D7E1A"/>
    <w:rsid w:val="007E26E7"/>
    <w:rsid w:val="007E2773"/>
    <w:rsid w:val="007E2E54"/>
    <w:rsid w:val="007E368E"/>
    <w:rsid w:val="007E75DF"/>
    <w:rsid w:val="007F13EA"/>
    <w:rsid w:val="007F4AC2"/>
    <w:rsid w:val="007F4B86"/>
    <w:rsid w:val="007F5996"/>
    <w:rsid w:val="007F69B2"/>
    <w:rsid w:val="00800D54"/>
    <w:rsid w:val="0080452B"/>
    <w:rsid w:val="008047D2"/>
    <w:rsid w:val="00804F00"/>
    <w:rsid w:val="0080597A"/>
    <w:rsid w:val="00807030"/>
    <w:rsid w:val="0081026F"/>
    <w:rsid w:val="008108D9"/>
    <w:rsid w:val="00810D58"/>
    <w:rsid w:val="00811C6D"/>
    <w:rsid w:val="00814A65"/>
    <w:rsid w:val="0081610C"/>
    <w:rsid w:val="008173CE"/>
    <w:rsid w:val="008179B1"/>
    <w:rsid w:val="00817CAB"/>
    <w:rsid w:val="00821519"/>
    <w:rsid w:val="00821F37"/>
    <w:rsid w:val="00822AF0"/>
    <w:rsid w:val="008244AD"/>
    <w:rsid w:val="00824971"/>
    <w:rsid w:val="00824DB6"/>
    <w:rsid w:val="008255A1"/>
    <w:rsid w:val="00830114"/>
    <w:rsid w:val="0083011F"/>
    <w:rsid w:val="0083044A"/>
    <w:rsid w:val="00830F29"/>
    <w:rsid w:val="00831FD9"/>
    <w:rsid w:val="008323B3"/>
    <w:rsid w:val="00832625"/>
    <w:rsid w:val="00832751"/>
    <w:rsid w:val="00832D7D"/>
    <w:rsid w:val="00834952"/>
    <w:rsid w:val="00835565"/>
    <w:rsid w:val="008357CB"/>
    <w:rsid w:val="008361B5"/>
    <w:rsid w:val="0084099A"/>
    <w:rsid w:val="00840BDB"/>
    <w:rsid w:val="00840F38"/>
    <w:rsid w:val="008422F7"/>
    <w:rsid w:val="008426E8"/>
    <w:rsid w:val="008428F7"/>
    <w:rsid w:val="00843136"/>
    <w:rsid w:val="00843769"/>
    <w:rsid w:val="00844272"/>
    <w:rsid w:val="00844474"/>
    <w:rsid w:val="00844822"/>
    <w:rsid w:val="008452F8"/>
    <w:rsid w:val="008455BD"/>
    <w:rsid w:val="00846225"/>
    <w:rsid w:val="00847BC3"/>
    <w:rsid w:val="0085002F"/>
    <w:rsid w:val="00850C33"/>
    <w:rsid w:val="00852283"/>
    <w:rsid w:val="008538B5"/>
    <w:rsid w:val="008540A0"/>
    <w:rsid w:val="008559C0"/>
    <w:rsid w:val="00855AE2"/>
    <w:rsid w:val="00855C5C"/>
    <w:rsid w:val="00856428"/>
    <w:rsid w:val="008566BF"/>
    <w:rsid w:val="00856F92"/>
    <w:rsid w:val="00857252"/>
    <w:rsid w:val="00857511"/>
    <w:rsid w:val="00860030"/>
    <w:rsid w:val="00861267"/>
    <w:rsid w:val="0086233C"/>
    <w:rsid w:val="00862430"/>
    <w:rsid w:val="008628C2"/>
    <w:rsid w:val="008656F9"/>
    <w:rsid w:val="0086738D"/>
    <w:rsid w:val="0087019C"/>
    <w:rsid w:val="008712AD"/>
    <w:rsid w:val="00872A8D"/>
    <w:rsid w:val="00872E47"/>
    <w:rsid w:val="00873095"/>
    <w:rsid w:val="008732AC"/>
    <w:rsid w:val="0087454D"/>
    <w:rsid w:val="0087531C"/>
    <w:rsid w:val="00876C42"/>
    <w:rsid w:val="00876D6E"/>
    <w:rsid w:val="0087756C"/>
    <w:rsid w:val="00877927"/>
    <w:rsid w:val="00877F6C"/>
    <w:rsid w:val="008800F8"/>
    <w:rsid w:val="0088070D"/>
    <w:rsid w:val="00882322"/>
    <w:rsid w:val="00882964"/>
    <w:rsid w:val="00882AEB"/>
    <w:rsid w:val="00883978"/>
    <w:rsid w:val="00884613"/>
    <w:rsid w:val="008853E5"/>
    <w:rsid w:val="008864C8"/>
    <w:rsid w:val="0088743A"/>
    <w:rsid w:val="00887EB1"/>
    <w:rsid w:val="008901B1"/>
    <w:rsid w:val="00890489"/>
    <w:rsid w:val="0089101A"/>
    <w:rsid w:val="008916FE"/>
    <w:rsid w:val="0089281E"/>
    <w:rsid w:val="00892C14"/>
    <w:rsid w:val="008934FA"/>
    <w:rsid w:val="00893694"/>
    <w:rsid w:val="00893CA3"/>
    <w:rsid w:val="008952E3"/>
    <w:rsid w:val="00895B88"/>
    <w:rsid w:val="008A0625"/>
    <w:rsid w:val="008A0EF6"/>
    <w:rsid w:val="008A1D79"/>
    <w:rsid w:val="008A63EE"/>
    <w:rsid w:val="008A676B"/>
    <w:rsid w:val="008A72A8"/>
    <w:rsid w:val="008A77B9"/>
    <w:rsid w:val="008B28A6"/>
    <w:rsid w:val="008B3288"/>
    <w:rsid w:val="008B3BC9"/>
    <w:rsid w:val="008B4318"/>
    <w:rsid w:val="008B5707"/>
    <w:rsid w:val="008B5FBC"/>
    <w:rsid w:val="008B6212"/>
    <w:rsid w:val="008B6711"/>
    <w:rsid w:val="008B6DBC"/>
    <w:rsid w:val="008B6F1E"/>
    <w:rsid w:val="008B721D"/>
    <w:rsid w:val="008C02D2"/>
    <w:rsid w:val="008C0C38"/>
    <w:rsid w:val="008C1749"/>
    <w:rsid w:val="008C2AD4"/>
    <w:rsid w:val="008C6825"/>
    <w:rsid w:val="008C6CC1"/>
    <w:rsid w:val="008C74F3"/>
    <w:rsid w:val="008C775D"/>
    <w:rsid w:val="008D07DA"/>
    <w:rsid w:val="008D08D4"/>
    <w:rsid w:val="008D0CBE"/>
    <w:rsid w:val="008D2198"/>
    <w:rsid w:val="008D30B8"/>
    <w:rsid w:val="008D3C5A"/>
    <w:rsid w:val="008D440B"/>
    <w:rsid w:val="008D56E4"/>
    <w:rsid w:val="008D75FB"/>
    <w:rsid w:val="008E02C7"/>
    <w:rsid w:val="008E0B75"/>
    <w:rsid w:val="008E0FDC"/>
    <w:rsid w:val="008E10CC"/>
    <w:rsid w:val="008E12C6"/>
    <w:rsid w:val="008E38B6"/>
    <w:rsid w:val="008E3FB9"/>
    <w:rsid w:val="008E42C7"/>
    <w:rsid w:val="008E4CE8"/>
    <w:rsid w:val="008E5A70"/>
    <w:rsid w:val="008E6CA2"/>
    <w:rsid w:val="008E78E4"/>
    <w:rsid w:val="008F0A54"/>
    <w:rsid w:val="008F1D38"/>
    <w:rsid w:val="008F1E32"/>
    <w:rsid w:val="008F2F05"/>
    <w:rsid w:val="008F3104"/>
    <w:rsid w:val="008F39BE"/>
    <w:rsid w:val="008F3C74"/>
    <w:rsid w:val="008F4C8F"/>
    <w:rsid w:val="008F66D6"/>
    <w:rsid w:val="00901ABA"/>
    <w:rsid w:val="00901DA8"/>
    <w:rsid w:val="009025CC"/>
    <w:rsid w:val="009034BC"/>
    <w:rsid w:val="009038BC"/>
    <w:rsid w:val="009040C7"/>
    <w:rsid w:val="00904412"/>
    <w:rsid w:val="00910FCB"/>
    <w:rsid w:val="009113C8"/>
    <w:rsid w:val="009116BB"/>
    <w:rsid w:val="00911D39"/>
    <w:rsid w:val="00912007"/>
    <w:rsid w:val="00912786"/>
    <w:rsid w:val="00912EA6"/>
    <w:rsid w:val="00912F46"/>
    <w:rsid w:val="00913E61"/>
    <w:rsid w:val="0091452E"/>
    <w:rsid w:val="009148EE"/>
    <w:rsid w:val="00914E40"/>
    <w:rsid w:val="00916837"/>
    <w:rsid w:val="0091685A"/>
    <w:rsid w:val="009175C0"/>
    <w:rsid w:val="00920626"/>
    <w:rsid w:val="00921FA6"/>
    <w:rsid w:val="00922386"/>
    <w:rsid w:val="00922C5F"/>
    <w:rsid w:val="00923690"/>
    <w:rsid w:val="00923B2A"/>
    <w:rsid w:val="00923ED4"/>
    <w:rsid w:val="00925AA8"/>
    <w:rsid w:val="00925EDA"/>
    <w:rsid w:val="0093119B"/>
    <w:rsid w:val="009313B6"/>
    <w:rsid w:val="00933BC6"/>
    <w:rsid w:val="009366D3"/>
    <w:rsid w:val="009376C0"/>
    <w:rsid w:val="00937E02"/>
    <w:rsid w:val="00937EE4"/>
    <w:rsid w:val="00940B10"/>
    <w:rsid w:val="0094104F"/>
    <w:rsid w:val="00941A27"/>
    <w:rsid w:val="00943E8F"/>
    <w:rsid w:val="009452EC"/>
    <w:rsid w:val="00946383"/>
    <w:rsid w:val="0094655A"/>
    <w:rsid w:val="00947EBA"/>
    <w:rsid w:val="0095147A"/>
    <w:rsid w:val="00951A3D"/>
    <w:rsid w:val="00951A9B"/>
    <w:rsid w:val="009521B4"/>
    <w:rsid w:val="009523E1"/>
    <w:rsid w:val="00953889"/>
    <w:rsid w:val="00953939"/>
    <w:rsid w:val="00954F68"/>
    <w:rsid w:val="00954FA3"/>
    <w:rsid w:val="00955332"/>
    <w:rsid w:val="0095574F"/>
    <w:rsid w:val="00960EEA"/>
    <w:rsid w:val="00962DC2"/>
    <w:rsid w:val="0096308C"/>
    <w:rsid w:val="00965A4B"/>
    <w:rsid w:val="0096622B"/>
    <w:rsid w:val="00966939"/>
    <w:rsid w:val="0096729D"/>
    <w:rsid w:val="00967586"/>
    <w:rsid w:val="00970910"/>
    <w:rsid w:val="00970B61"/>
    <w:rsid w:val="009717B4"/>
    <w:rsid w:val="00971F06"/>
    <w:rsid w:val="0097240F"/>
    <w:rsid w:val="0097476F"/>
    <w:rsid w:val="00974E3B"/>
    <w:rsid w:val="009754E6"/>
    <w:rsid w:val="009771CA"/>
    <w:rsid w:val="00980039"/>
    <w:rsid w:val="00982F77"/>
    <w:rsid w:val="0098315B"/>
    <w:rsid w:val="0098477A"/>
    <w:rsid w:val="00985E7D"/>
    <w:rsid w:val="0098634F"/>
    <w:rsid w:val="009866AB"/>
    <w:rsid w:val="0098757D"/>
    <w:rsid w:val="00990DBB"/>
    <w:rsid w:val="00991855"/>
    <w:rsid w:val="009922C1"/>
    <w:rsid w:val="00992616"/>
    <w:rsid w:val="00992879"/>
    <w:rsid w:val="00992DB3"/>
    <w:rsid w:val="009930C5"/>
    <w:rsid w:val="009932F6"/>
    <w:rsid w:val="00994E0F"/>
    <w:rsid w:val="00994EB9"/>
    <w:rsid w:val="00995DC2"/>
    <w:rsid w:val="009960A4"/>
    <w:rsid w:val="00996610"/>
    <w:rsid w:val="00996B79"/>
    <w:rsid w:val="009971A6"/>
    <w:rsid w:val="009A0109"/>
    <w:rsid w:val="009A1019"/>
    <w:rsid w:val="009A105C"/>
    <w:rsid w:val="009A1CF5"/>
    <w:rsid w:val="009A2CE4"/>
    <w:rsid w:val="009A37A3"/>
    <w:rsid w:val="009A4808"/>
    <w:rsid w:val="009A7C2E"/>
    <w:rsid w:val="009A7E2F"/>
    <w:rsid w:val="009B0A76"/>
    <w:rsid w:val="009B1391"/>
    <w:rsid w:val="009B15F3"/>
    <w:rsid w:val="009B17AE"/>
    <w:rsid w:val="009B37AE"/>
    <w:rsid w:val="009B3DFD"/>
    <w:rsid w:val="009B4556"/>
    <w:rsid w:val="009B5618"/>
    <w:rsid w:val="009B60F9"/>
    <w:rsid w:val="009B7480"/>
    <w:rsid w:val="009C0018"/>
    <w:rsid w:val="009C0096"/>
    <w:rsid w:val="009C17F1"/>
    <w:rsid w:val="009C26D8"/>
    <w:rsid w:val="009C34F9"/>
    <w:rsid w:val="009C613B"/>
    <w:rsid w:val="009C6481"/>
    <w:rsid w:val="009C782E"/>
    <w:rsid w:val="009C784C"/>
    <w:rsid w:val="009C7B9E"/>
    <w:rsid w:val="009D0472"/>
    <w:rsid w:val="009D145F"/>
    <w:rsid w:val="009D26D3"/>
    <w:rsid w:val="009D2D36"/>
    <w:rsid w:val="009D386C"/>
    <w:rsid w:val="009D3CC8"/>
    <w:rsid w:val="009D642A"/>
    <w:rsid w:val="009D6E3C"/>
    <w:rsid w:val="009D7E67"/>
    <w:rsid w:val="009E08C9"/>
    <w:rsid w:val="009E0955"/>
    <w:rsid w:val="009E1899"/>
    <w:rsid w:val="009E1986"/>
    <w:rsid w:val="009E1E39"/>
    <w:rsid w:val="009E21E5"/>
    <w:rsid w:val="009E307D"/>
    <w:rsid w:val="009E3DD9"/>
    <w:rsid w:val="009E5CD3"/>
    <w:rsid w:val="009E7195"/>
    <w:rsid w:val="009F02E9"/>
    <w:rsid w:val="009F143F"/>
    <w:rsid w:val="009F24C7"/>
    <w:rsid w:val="009F29C7"/>
    <w:rsid w:val="009F2C01"/>
    <w:rsid w:val="009F3EE9"/>
    <w:rsid w:val="009F4562"/>
    <w:rsid w:val="009F542F"/>
    <w:rsid w:val="009F5694"/>
    <w:rsid w:val="009F576A"/>
    <w:rsid w:val="009F583B"/>
    <w:rsid w:val="009F775E"/>
    <w:rsid w:val="00A00055"/>
    <w:rsid w:val="00A0022A"/>
    <w:rsid w:val="00A02A63"/>
    <w:rsid w:val="00A04BDE"/>
    <w:rsid w:val="00A058CA"/>
    <w:rsid w:val="00A05FF2"/>
    <w:rsid w:val="00A0682A"/>
    <w:rsid w:val="00A06D23"/>
    <w:rsid w:val="00A1305E"/>
    <w:rsid w:val="00A13090"/>
    <w:rsid w:val="00A135E9"/>
    <w:rsid w:val="00A14F33"/>
    <w:rsid w:val="00A15E00"/>
    <w:rsid w:val="00A16CB9"/>
    <w:rsid w:val="00A21104"/>
    <w:rsid w:val="00A23582"/>
    <w:rsid w:val="00A239DC"/>
    <w:rsid w:val="00A23C43"/>
    <w:rsid w:val="00A26465"/>
    <w:rsid w:val="00A27F38"/>
    <w:rsid w:val="00A311C0"/>
    <w:rsid w:val="00A33333"/>
    <w:rsid w:val="00A3424C"/>
    <w:rsid w:val="00A344DF"/>
    <w:rsid w:val="00A34DCF"/>
    <w:rsid w:val="00A35176"/>
    <w:rsid w:val="00A35EEC"/>
    <w:rsid w:val="00A35F9B"/>
    <w:rsid w:val="00A372F4"/>
    <w:rsid w:val="00A4002C"/>
    <w:rsid w:val="00A40A62"/>
    <w:rsid w:val="00A41A68"/>
    <w:rsid w:val="00A4281F"/>
    <w:rsid w:val="00A43AD8"/>
    <w:rsid w:val="00A43D89"/>
    <w:rsid w:val="00A44225"/>
    <w:rsid w:val="00A45473"/>
    <w:rsid w:val="00A46A95"/>
    <w:rsid w:val="00A50825"/>
    <w:rsid w:val="00A50893"/>
    <w:rsid w:val="00A5135F"/>
    <w:rsid w:val="00A51C22"/>
    <w:rsid w:val="00A52E61"/>
    <w:rsid w:val="00A535D4"/>
    <w:rsid w:val="00A537AB"/>
    <w:rsid w:val="00A54DAA"/>
    <w:rsid w:val="00A5506A"/>
    <w:rsid w:val="00A5755C"/>
    <w:rsid w:val="00A57CB6"/>
    <w:rsid w:val="00A60A2D"/>
    <w:rsid w:val="00A60B5B"/>
    <w:rsid w:val="00A62842"/>
    <w:rsid w:val="00A62985"/>
    <w:rsid w:val="00A62D66"/>
    <w:rsid w:val="00A63C1E"/>
    <w:rsid w:val="00A64685"/>
    <w:rsid w:val="00A6472D"/>
    <w:rsid w:val="00A6497E"/>
    <w:rsid w:val="00A64CC3"/>
    <w:rsid w:val="00A671ED"/>
    <w:rsid w:val="00A67764"/>
    <w:rsid w:val="00A71499"/>
    <w:rsid w:val="00A72318"/>
    <w:rsid w:val="00A74E9F"/>
    <w:rsid w:val="00A74EF9"/>
    <w:rsid w:val="00A75B3A"/>
    <w:rsid w:val="00A776AD"/>
    <w:rsid w:val="00A80E06"/>
    <w:rsid w:val="00A81B96"/>
    <w:rsid w:val="00A8263C"/>
    <w:rsid w:val="00A82D77"/>
    <w:rsid w:val="00A83E1C"/>
    <w:rsid w:val="00A849FB"/>
    <w:rsid w:val="00A86C38"/>
    <w:rsid w:val="00A8772B"/>
    <w:rsid w:val="00A879A0"/>
    <w:rsid w:val="00A87ACE"/>
    <w:rsid w:val="00A90888"/>
    <w:rsid w:val="00A934C5"/>
    <w:rsid w:val="00A93FF4"/>
    <w:rsid w:val="00A9473F"/>
    <w:rsid w:val="00A95878"/>
    <w:rsid w:val="00A95CF2"/>
    <w:rsid w:val="00A97587"/>
    <w:rsid w:val="00A977A9"/>
    <w:rsid w:val="00AA0DC6"/>
    <w:rsid w:val="00AA2579"/>
    <w:rsid w:val="00AA3449"/>
    <w:rsid w:val="00AA457F"/>
    <w:rsid w:val="00AA4877"/>
    <w:rsid w:val="00AA54F2"/>
    <w:rsid w:val="00AA5CFF"/>
    <w:rsid w:val="00AA5E49"/>
    <w:rsid w:val="00AA6719"/>
    <w:rsid w:val="00AA7AE9"/>
    <w:rsid w:val="00AB07BC"/>
    <w:rsid w:val="00AB120F"/>
    <w:rsid w:val="00AB2A11"/>
    <w:rsid w:val="00AB786D"/>
    <w:rsid w:val="00AB7FAB"/>
    <w:rsid w:val="00AC0F6D"/>
    <w:rsid w:val="00AC10AA"/>
    <w:rsid w:val="00AC1FDA"/>
    <w:rsid w:val="00AC4959"/>
    <w:rsid w:val="00AC5331"/>
    <w:rsid w:val="00AC6BB9"/>
    <w:rsid w:val="00AC6FD7"/>
    <w:rsid w:val="00AC7325"/>
    <w:rsid w:val="00AC7765"/>
    <w:rsid w:val="00AD0DCF"/>
    <w:rsid w:val="00AD2D99"/>
    <w:rsid w:val="00AD3466"/>
    <w:rsid w:val="00AD5544"/>
    <w:rsid w:val="00AD5E13"/>
    <w:rsid w:val="00AD6331"/>
    <w:rsid w:val="00AD6863"/>
    <w:rsid w:val="00AD7837"/>
    <w:rsid w:val="00AE18E2"/>
    <w:rsid w:val="00AE3E21"/>
    <w:rsid w:val="00AE49C6"/>
    <w:rsid w:val="00AE5504"/>
    <w:rsid w:val="00AE5C35"/>
    <w:rsid w:val="00AE6DC2"/>
    <w:rsid w:val="00AF16A8"/>
    <w:rsid w:val="00AF22DB"/>
    <w:rsid w:val="00AF3A53"/>
    <w:rsid w:val="00AF3FBE"/>
    <w:rsid w:val="00AF4F27"/>
    <w:rsid w:val="00AF5351"/>
    <w:rsid w:val="00AF5688"/>
    <w:rsid w:val="00AF5D60"/>
    <w:rsid w:val="00AF5F1D"/>
    <w:rsid w:val="00AF6E9A"/>
    <w:rsid w:val="00B01DFB"/>
    <w:rsid w:val="00B02066"/>
    <w:rsid w:val="00B02798"/>
    <w:rsid w:val="00B02BC2"/>
    <w:rsid w:val="00B03E7B"/>
    <w:rsid w:val="00B04CB0"/>
    <w:rsid w:val="00B04DDE"/>
    <w:rsid w:val="00B04EB5"/>
    <w:rsid w:val="00B0584A"/>
    <w:rsid w:val="00B0650C"/>
    <w:rsid w:val="00B06DB3"/>
    <w:rsid w:val="00B0731E"/>
    <w:rsid w:val="00B07D25"/>
    <w:rsid w:val="00B113BD"/>
    <w:rsid w:val="00B11E36"/>
    <w:rsid w:val="00B14BCF"/>
    <w:rsid w:val="00B15038"/>
    <w:rsid w:val="00B159E7"/>
    <w:rsid w:val="00B163BD"/>
    <w:rsid w:val="00B163D4"/>
    <w:rsid w:val="00B166FD"/>
    <w:rsid w:val="00B16D10"/>
    <w:rsid w:val="00B16E0C"/>
    <w:rsid w:val="00B1786E"/>
    <w:rsid w:val="00B2029C"/>
    <w:rsid w:val="00B20AC4"/>
    <w:rsid w:val="00B21D0B"/>
    <w:rsid w:val="00B23423"/>
    <w:rsid w:val="00B23EF5"/>
    <w:rsid w:val="00B302E8"/>
    <w:rsid w:val="00B3091A"/>
    <w:rsid w:val="00B30D74"/>
    <w:rsid w:val="00B3118C"/>
    <w:rsid w:val="00B31A22"/>
    <w:rsid w:val="00B31F83"/>
    <w:rsid w:val="00B3294F"/>
    <w:rsid w:val="00B3414C"/>
    <w:rsid w:val="00B347B4"/>
    <w:rsid w:val="00B34F09"/>
    <w:rsid w:val="00B35329"/>
    <w:rsid w:val="00B3575A"/>
    <w:rsid w:val="00B35A09"/>
    <w:rsid w:val="00B3689A"/>
    <w:rsid w:val="00B37503"/>
    <w:rsid w:val="00B37675"/>
    <w:rsid w:val="00B419BB"/>
    <w:rsid w:val="00B4254D"/>
    <w:rsid w:val="00B434F4"/>
    <w:rsid w:val="00B46F45"/>
    <w:rsid w:val="00B475D7"/>
    <w:rsid w:val="00B4788D"/>
    <w:rsid w:val="00B47F56"/>
    <w:rsid w:val="00B5206D"/>
    <w:rsid w:val="00B5565C"/>
    <w:rsid w:val="00B60162"/>
    <w:rsid w:val="00B60C53"/>
    <w:rsid w:val="00B60F33"/>
    <w:rsid w:val="00B623F2"/>
    <w:rsid w:val="00B63424"/>
    <w:rsid w:val="00B66327"/>
    <w:rsid w:val="00B669F5"/>
    <w:rsid w:val="00B66A53"/>
    <w:rsid w:val="00B676F9"/>
    <w:rsid w:val="00B67D92"/>
    <w:rsid w:val="00B67DB0"/>
    <w:rsid w:val="00B70691"/>
    <w:rsid w:val="00B70770"/>
    <w:rsid w:val="00B7407E"/>
    <w:rsid w:val="00B74401"/>
    <w:rsid w:val="00B75616"/>
    <w:rsid w:val="00B77892"/>
    <w:rsid w:val="00B778AB"/>
    <w:rsid w:val="00B779B9"/>
    <w:rsid w:val="00B77E43"/>
    <w:rsid w:val="00B80811"/>
    <w:rsid w:val="00B80CF8"/>
    <w:rsid w:val="00B80D6B"/>
    <w:rsid w:val="00B8169D"/>
    <w:rsid w:val="00B8224A"/>
    <w:rsid w:val="00B86571"/>
    <w:rsid w:val="00B86899"/>
    <w:rsid w:val="00B86B35"/>
    <w:rsid w:val="00B878A9"/>
    <w:rsid w:val="00B879FD"/>
    <w:rsid w:val="00B918B4"/>
    <w:rsid w:val="00B91DA6"/>
    <w:rsid w:val="00B91F79"/>
    <w:rsid w:val="00B94508"/>
    <w:rsid w:val="00B97CE3"/>
    <w:rsid w:val="00BA048D"/>
    <w:rsid w:val="00BA1129"/>
    <w:rsid w:val="00BA1C45"/>
    <w:rsid w:val="00BA1C46"/>
    <w:rsid w:val="00BA2F15"/>
    <w:rsid w:val="00BA3FE8"/>
    <w:rsid w:val="00BA49D4"/>
    <w:rsid w:val="00BA6E9C"/>
    <w:rsid w:val="00BA6EA4"/>
    <w:rsid w:val="00BA7CA9"/>
    <w:rsid w:val="00BA7F9F"/>
    <w:rsid w:val="00BB2325"/>
    <w:rsid w:val="00BB27F3"/>
    <w:rsid w:val="00BB3028"/>
    <w:rsid w:val="00BB39B5"/>
    <w:rsid w:val="00BB3E43"/>
    <w:rsid w:val="00BB5644"/>
    <w:rsid w:val="00BB621D"/>
    <w:rsid w:val="00BB7498"/>
    <w:rsid w:val="00BC065B"/>
    <w:rsid w:val="00BC1C84"/>
    <w:rsid w:val="00BC1CE3"/>
    <w:rsid w:val="00BC3AA5"/>
    <w:rsid w:val="00BC3D2C"/>
    <w:rsid w:val="00BC448E"/>
    <w:rsid w:val="00BC47DC"/>
    <w:rsid w:val="00BC48F7"/>
    <w:rsid w:val="00BC5CBB"/>
    <w:rsid w:val="00BC6FF3"/>
    <w:rsid w:val="00BC7D7A"/>
    <w:rsid w:val="00BD030B"/>
    <w:rsid w:val="00BD0A1A"/>
    <w:rsid w:val="00BD1F5F"/>
    <w:rsid w:val="00BD28DD"/>
    <w:rsid w:val="00BD5D0B"/>
    <w:rsid w:val="00BD618F"/>
    <w:rsid w:val="00BD6445"/>
    <w:rsid w:val="00BD6C98"/>
    <w:rsid w:val="00BE1374"/>
    <w:rsid w:val="00BE1807"/>
    <w:rsid w:val="00BE33C4"/>
    <w:rsid w:val="00BE5B7D"/>
    <w:rsid w:val="00BF1170"/>
    <w:rsid w:val="00BF19B2"/>
    <w:rsid w:val="00BF28EE"/>
    <w:rsid w:val="00BF2B3E"/>
    <w:rsid w:val="00BF40C7"/>
    <w:rsid w:val="00BF509F"/>
    <w:rsid w:val="00BF58B0"/>
    <w:rsid w:val="00BF7311"/>
    <w:rsid w:val="00BF7665"/>
    <w:rsid w:val="00BF7CA7"/>
    <w:rsid w:val="00C01B8E"/>
    <w:rsid w:val="00C01C8B"/>
    <w:rsid w:val="00C03CAC"/>
    <w:rsid w:val="00C0655E"/>
    <w:rsid w:val="00C069DF"/>
    <w:rsid w:val="00C07F3B"/>
    <w:rsid w:val="00C10499"/>
    <w:rsid w:val="00C10A90"/>
    <w:rsid w:val="00C10F62"/>
    <w:rsid w:val="00C11DF5"/>
    <w:rsid w:val="00C12148"/>
    <w:rsid w:val="00C122BA"/>
    <w:rsid w:val="00C12367"/>
    <w:rsid w:val="00C13061"/>
    <w:rsid w:val="00C13C54"/>
    <w:rsid w:val="00C149F0"/>
    <w:rsid w:val="00C15C60"/>
    <w:rsid w:val="00C167BC"/>
    <w:rsid w:val="00C16B28"/>
    <w:rsid w:val="00C16F68"/>
    <w:rsid w:val="00C17D07"/>
    <w:rsid w:val="00C21569"/>
    <w:rsid w:val="00C220B9"/>
    <w:rsid w:val="00C227BB"/>
    <w:rsid w:val="00C24623"/>
    <w:rsid w:val="00C24DDE"/>
    <w:rsid w:val="00C262CD"/>
    <w:rsid w:val="00C2646F"/>
    <w:rsid w:val="00C26F08"/>
    <w:rsid w:val="00C274D5"/>
    <w:rsid w:val="00C27BDD"/>
    <w:rsid w:val="00C3076F"/>
    <w:rsid w:val="00C30A72"/>
    <w:rsid w:val="00C3190F"/>
    <w:rsid w:val="00C33FBE"/>
    <w:rsid w:val="00C34AF9"/>
    <w:rsid w:val="00C36704"/>
    <w:rsid w:val="00C37565"/>
    <w:rsid w:val="00C4221A"/>
    <w:rsid w:val="00C434AD"/>
    <w:rsid w:val="00C44318"/>
    <w:rsid w:val="00C45A5D"/>
    <w:rsid w:val="00C46D3A"/>
    <w:rsid w:val="00C505F6"/>
    <w:rsid w:val="00C51E42"/>
    <w:rsid w:val="00C51FA4"/>
    <w:rsid w:val="00C52026"/>
    <w:rsid w:val="00C52129"/>
    <w:rsid w:val="00C54D48"/>
    <w:rsid w:val="00C55E1C"/>
    <w:rsid w:val="00C608C2"/>
    <w:rsid w:val="00C60926"/>
    <w:rsid w:val="00C62CD5"/>
    <w:rsid w:val="00C64F0C"/>
    <w:rsid w:val="00C65687"/>
    <w:rsid w:val="00C65BCA"/>
    <w:rsid w:val="00C65E52"/>
    <w:rsid w:val="00C66075"/>
    <w:rsid w:val="00C66B7D"/>
    <w:rsid w:val="00C701A1"/>
    <w:rsid w:val="00C70595"/>
    <w:rsid w:val="00C71A44"/>
    <w:rsid w:val="00C743BF"/>
    <w:rsid w:val="00C74FBA"/>
    <w:rsid w:val="00C75265"/>
    <w:rsid w:val="00C76DB3"/>
    <w:rsid w:val="00C84E49"/>
    <w:rsid w:val="00C850B4"/>
    <w:rsid w:val="00C85101"/>
    <w:rsid w:val="00C867EE"/>
    <w:rsid w:val="00C904E1"/>
    <w:rsid w:val="00C905B7"/>
    <w:rsid w:val="00C90B7E"/>
    <w:rsid w:val="00C9115B"/>
    <w:rsid w:val="00C926CF"/>
    <w:rsid w:val="00C9275B"/>
    <w:rsid w:val="00C93C1A"/>
    <w:rsid w:val="00C93EDE"/>
    <w:rsid w:val="00CA03D3"/>
    <w:rsid w:val="00CA226E"/>
    <w:rsid w:val="00CA25AF"/>
    <w:rsid w:val="00CA2AAA"/>
    <w:rsid w:val="00CA493D"/>
    <w:rsid w:val="00CA50C0"/>
    <w:rsid w:val="00CA56AE"/>
    <w:rsid w:val="00CA5FAC"/>
    <w:rsid w:val="00CA7EA1"/>
    <w:rsid w:val="00CB0E2F"/>
    <w:rsid w:val="00CB1596"/>
    <w:rsid w:val="00CB1C80"/>
    <w:rsid w:val="00CB223E"/>
    <w:rsid w:val="00CB28F3"/>
    <w:rsid w:val="00CB2C7F"/>
    <w:rsid w:val="00CB3539"/>
    <w:rsid w:val="00CB3D4D"/>
    <w:rsid w:val="00CB492C"/>
    <w:rsid w:val="00CB555C"/>
    <w:rsid w:val="00CB6A3E"/>
    <w:rsid w:val="00CB7143"/>
    <w:rsid w:val="00CB71F5"/>
    <w:rsid w:val="00CC241C"/>
    <w:rsid w:val="00CC2E15"/>
    <w:rsid w:val="00CC2F34"/>
    <w:rsid w:val="00CC470D"/>
    <w:rsid w:val="00CC4EFA"/>
    <w:rsid w:val="00CC55E5"/>
    <w:rsid w:val="00CC57FB"/>
    <w:rsid w:val="00CC5B13"/>
    <w:rsid w:val="00CC5CF4"/>
    <w:rsid w:val="00CC7E97"/>
    <w:rsid w:val="00CD0448"/>
    <w:rsid w:val="00CD371A"/>
    <w:rsid w:val="00CD37B5"/>
    <w:rsid w:val="00CD47EA"/>
    <w:rsid w:val="00CD4AE4"/>
    <w:rsid w:val="00CD4E8F"/>
    <w:rsid w:val="00CD7010"/>
    <w:rsid w:val="00CD7C3B"/>
    <w:rsid w:val="00CD7CD7"/>
    <w:rsid w:val="00CE0CB9"/>
    <w:rsid w:val="00CE6AA5"/>
    <w:rsid w:val="00CE6F4C"/>
    <w:rsid w:val="00CE7246"/>
    <w:rsid w:val="00CE78C9"/>
    <w:rsid w:val="00CE7978"/>
    <w:rsid w:val="00CE7A1F"/>
    <w:rsid w:val="00CF13AC"/>
    <w:rsid w:val="00CF1DDC"/>
    <w:rsid w:val="00CF29B5"/>
    <w:rsid w:val="00CF349D"/>
    <w:rsid w:val="00CF5F26"/>
    <w:rsid w:val="00CF6C2B"/>
    <w:rsid w:val="00CF7A5E"/>
    <w:rsid w:val="00CF7D16"/>
    <w:rsid w:val="00D004B2"/>
    <w:rsid w:val="00D01907"/>
    <w:rsid w:val="00D021CE"/>
    <w:rsid w:val="00D048CF"/>
    <w:rsid w:val="00D049B4"/>
    <w:rsid w:val="00D056F7"/>
    <w:rsid w:val="00D05930"/>
    <w:rsid w:val="00D05D5B"/>
    <w:rsid w:val="00D062E8"/>
    <w:rsid w:val="00D06B59"/>
    <w:rsid w:val="00D11225"/>
    <w:rsid w:val="00D1563A"/>
    <w:rsid w:val="00D15B73"/>
    <w:rsid w:val="00D1618D"/>
    <w:rsid w:val="00D168D7"/>
    <w:rsid w:val="00D17ACD"/>
    <w:rsid w:val="00D212BA"/>
    <w:rsid w:val="00D21999"/>
    <w:rsid w:val="00D219AF"/>
    <w:rsid w:val="00D22C14"/>
    <w:rsid w:val="00D22DD2"/>
    <w:rsid w:val="00D267D0"/>
    <w:rsid w:val="00D271A8"/>
    <w:rsid w:val="00D27F31"/>
    <w:rsid w:val="00D30B33"/>
    <w:rsid w:val="00D31968"/>
    <w:rsid w:val="00D31AFF"/>
    <w:rsid w:val="00D31E92"/>
    <w:rsid w:val="00D3202A"/>
    <w:rsid w:val="00D328F5"/>
    <w:rsid w:val="00D33521"/>
    <w:rsid w:val="00D3360A"/>
    <w:rsid w:val="00D33677"/>
    <w:rsid w:val="00D33A08"/>
    <w:rsid w:val="00D341FE"/>
    <w:rsid w:val="00D34AF9"/>
    <w:rsid w:val="00D3517F"/>
    <w:rsid w:val="00D35F33"/>
    <w:rsid w:val="00D3614C"/>
    <w:rsid w:val="00D37049"/>
    <w:rsid w:val="00D375C0"/>
    <w:rsid w:val="00D40B55"/>
    <w:rsid w:val="00D40D63"/>
    <w:rsid w:val="00D40FEF"/>
    <w:rsid w:val="00D41E94"/>
    <w:rsid w:val="00D4228A"/>
    <w:rsid w:val="00D42ABE"/>
    <w:rsid w:val="00D42BFB"/>
    <w:rsid w:val="00D42DDF"/>
    <w:rsid w:val="00D43F4A"/>
    <w:rsid w:val="00D44368"/>
    <w:rsid w:val="00D44AE8"/>
    <w:rsid w:val="00D44B14"/>
    <w:rsid w:val="00D45394"/>
    <w:rsid w:val="00D459AA"/>
    <w:rsid w:val="00D45D61"/>
    <w:rsid w:val="00D468AE"/>
    <w:rsid w:val="00D46901"/>
    <w:rsid w:val="00D46E98"/>
    <w:rsid w:val="00D479E4"/>
    <w:rsid w:val="00D514BD"/>
    <w:rsid w:val="00D51BBF"/>
    <w:rsid w:val="00D521E7"/>
    <w:rsid w:val="00D527CD"/>
    <w:rsid w:val="00D53A8A"/>
    <w:rsid w:val="00D5423A"/>
    <w:rsid w:val="00D54B15"/>
    <w:rsid w:val="00D54E74"/>
    <w:rsid w:val="00D54F1F"/>
    <w:rsid w:val="00D56EF4"/>
    <w:rsid w:val="00D573D2"/>
    <w:rsid w:val="00D60C0C"/>
    <w:rsid w:val="00D6106C"/>
    <w:rsid w:val="00D61658"/>
    <w:rsid w:val="00D628A9"/>
    <w:rsid w:val="00D62BF2"/>
    <w:rsid w:val="00D64045"/>
    <w:rsid w:val="00D658F2"/>
    <w:rsid w:val="00D67BDB"/>
    <w:rsid w:val="00D70555"/>
    <w:rsid w:val="00D70DAC"/>
    <w:rsid w:val="00D744DF"/>
    <w:rsid w:val="00D80ACF"/>
    <w:rsid w:val="00D82A15"/>
    <w:rsid w:val="00D83E13"/>
    <w:rsid w:val="00D841CD"/>
    <w:rsid w:val="00D84715"/>
    <w:rsid w:val="00D84B8D"/>
    <w:rsid w:val="00D85BC4"/>
    <w:rsid w:val="00D86218"/>
    <w:rsid w:val="00D8643B"/>
    <w:rsid w:val="00D915E7"/>
    <w:rsid w:val="00D92635"/>
    <w:rsid w:val="00D92BC8"/>
    <w:rsid w:val="00D93134"/>
    <w:rsid w:val="00D93565"/>
    <w:rsid w:val="00D9382B"/>
    <w:rsid w:val="00D967B8"/>
    <w:rsid w:val="00D9696C"/>
    <w:rsid w:val="00D9764D"/>
    <w:rsid w:val="00DA0409"/>
    <w:rsid w:val="00DA24DD"/>
    <w:rsid w:val="00DA2604"/>
    <w:rsid w:val="00DA27E0"/>
    <w:rsid w:val="00DA2B78"/>
    <w:rsid w:val="00DA319F"/>
    <w:rsid w:val="00DA36BF"/>
    <w:rsid w:val="00DA3F68"/>
    <w:rsid w:val="00DA46A9"/>
    <w:rsid w:val="00DA509A"/>
    <w:rsid w:val="00DA675D"/>
    <w:rsid w:val="00DB057B"/>
    <w:rsid w:val="00DB2814"/>
    <w:rsid w:val="00DB2F2F"/>
    <w:rsid w:val="00DB5CDD"/>
    <w:rsid w:val="00DB6CF7"/>
    <w:rsid w:val="00DB7F60"/>
    <w:rsid w:val="00DC0B6F"/>
    <w:rsid w:val="00DC137C"/>
    <w:rsid w:val="00DC383B"/>
    <w:rsid w:val="00DC3AD8"/>
    <w:rsid w:val="00DC4139"/>
    <w:rsid w:val="00DC4325"/>
    <w:rsid w:val="00DC6132"/>
    <w:rsid w:val="00DC6B76"/>
    <w:rsid w:val="00DD02CF"/>
    <w:rsid w:val="00DD0680"/>
    <w:rsid w:val="00DD0E72"/>
    <w:rsid w:val="00DD0EDC"/>
    <w:rsid w:val="00DD359A"/>
    <w:rsid w:val="00DD47C9"/>
    <w:rsid w:val="00DD51D1"/>
    <w:rsid w:val="00DD6015"/>
    <w:rsid w:val="00DD6524"/>
    <w:rsid w:val="00DD6920"/>
    <w:rsid w:val="00DE0257"/>
    <w:rsid w:val="00DE02E6"/>
    <w:rsid w:val="00DE058F"/>
    <w:rsid w:val="00DE171A"/>
    <w:rsid w:val="00DE322E"/>
    <w:rsid w:val="00DE43B5"/>
    <w:rsid w:val="00DE4709"/>
    <w:rsid w:val="00DE5297"/>
    <w:rsid w:val="00DE5362"/>
    <w:rsid w:val="00DE5C1F"/>
    <w:rsid w:val="00DE5D47"/>
    <w:rsid w:val="00DE691C"/>
    <w:rsid w:val="00DE6E59"/>
    <w:rsid w:val="00DF0A36"/>
    <w:rsid w:val="00DF1D45"/>
    <w:rsid w:val="00DF1F5D"/>
    <w:rsid w:val="00DF256C"/>
    <w:rsid w:val="00DF2A51"/>
    <w:rsid w:val="00DF2F2D"/>
    <w:rsid w:val="00DF49CE"/>
    <w:rsid w:val="00DF5C29"/>
    <w:rsid w:val="00DF621B"/>
    <w:rsid w:val="00DF6D6C"/>
    <w:rsid w:val="00DF7FED"/>
    <w:rsid w:val="00E007C5"/>
    <w:rsid w:val="00E020CB"/>
    <w:rsid w:val="00E03067"/>
    <w:rsid w:val="00E03457"/>
    <w:rsid w:val="00E05A89"/>
    <w:rsid w:val="00E102B9"/>
    <w:rsid w:val="00E106E3"/>
    <w:rsid w:val="00E1093C"/>
    <w:rsid w:val="00E112C5"/>
    <w:rsid w:val="00E123DE"/>
    <w:rsid w:val="00E12E24"/>
    <w:rsid w:val="00E132F1"/>
    <w:rsid w:val="00E13CFF"/>
    <w:rsid w:val="00E14135"/>
    <w:rsid w:val="00E1519E"/>
    <w:rsid w:val="00E153B4"/>
    <w:rsid w:val="00E15506"/>
    <w:rsid w:val="00E176D0"/>
    <w:rsid w:val="00E2104E"/>
    <w:rsid w:val="00E222E2"/>
    <w:rsid w:val="00E22F0C"/>
    <w:rsid w:val="00E25661"/>
    <w:rsid w:val="00E26F4B"/>
    <w:rsid w:val="00E27240"/>
    <w:rsid w:val="00E27C4F"/>
    <w:rsid w:val="00E3077B"/>
    <w:rsid w:val="00E30B1E"/>
    <w:rsid w:val="00E30CC9"/>
    <w:rsid w:val="00E31463"/>
    <w:rsid w:val="00E328DD"/>
    <w:rsid w:val="00E35D32"/>
    <w:rsid w:val="00E36413"/>
    <w:rsid w:val="00E3657C"/>
    <w:rsid w:val="00E4149F"/>
    <w:rsid w:val="00E4256B"/>
    <w:rsid w:val="00E426D9"/>
    <w:rsid w:val="00E42959"/>
    <w:rsid w:val="00E43318"/>
    <w:rsid w:val="00E4347D"/>
    <w:rsid w:val="00E44C22"/>
    <w:rsid w:val="00E45644"/>
    <w:rsid w:val="00E476D5"/>
    <w:rsid w:val="00E527BB"/>
    <w:rsid w:val="00E528CC"/>
    <w:rsid w:val="00E532EC"/>
    <w:rsid w:val="00E544D3"/>
    <w:rsid w:val="00E54829"/>
    <w:rsid w:val="00E54976"/>
    <w:rsid w:val="00E56B25"/>
    <w:rsid w:val="00E576F0"/>
    <w:rsid w:val="00E60989"/>
    <w:rsid w:val="00E62D89"/>
    <w:rsid w:val="00E62DC7"/>
    <w:rsid w:val="00E63584"/>
    <w:rsid w:val="00E662DF"/>
    <w:rsid w:val="00E66819"/>
    <w:rsid w:val="00E679DE"/>
    <w:rsid w:val="00E700FC"/>
    <w:rsid w:val="00E70984"/>
    <w:rsid w:val="00E722E2"/>
    <w:rsid w:val="00E72A55"/>
    <w:rsid w:val="00E73863"/>
    <w:rsid w:val="00E739CB"/>
    <w:rsid w:val="00E75B20"/>
    <w:rsid w:val="00E76AE7"/>
    <w:rsid w:val="00E77C8A"/>
    <w:rsid w:val="00E816CC"/>
    <w:rsid w:val="00E83DC8"/>
    <w:rsid w:val="00E83F18"/>
    <w:rsid w:val="00E84037"/>
    <w:rsid w:val="00E8404E"/>
    <w:rsid w:val="00E84588"/>
    <w:rsid w:val="00E85D8A"/>
    <w:rsid w:val="00E86112"/>
    <w:rsid w:val="00E862C0"/>
    <w:rsid w:val="00E86314"/>
    <w:rsid w:val="00E8646C"/>
    <w:rsid w:val="00E874B5"/>
    <w:rsid w:val="00E91265"/>
    <w:rsid w:val="00E916DA"/>
    <w:rsid w:val="00E9224C"/>
    <w:rsid w:val="00E947E9"/>
    <w:rsid w:val="00E969AA"/>
    <w:rsid w:val="00E96E9E"/>
    <w:rsid w:val="00EA0B61"/>
    <w:rsid w:val="00EA101F"/>
    <w:rsid w:val="00EA12B3"/>
    <w:rsid w:val="00EA1766"/>
    <w:rsid w:val="00EA1B2A"/>
    <w:rsid w:val="00EA2196"/>
    <w:rsid w:val="00EA32A6"/>
    <w:rsid w:val="00EA333E"/>
    <w:rsid w:val="00EA3966"/>
    <w:rsid w:val="00EA3ABE"/>
    <w:rsid w:val="00EA4675"/>
    <w:rsid w:val="00EA4DB6"/>
    <w:rsid w:val="00EA632F"/>
    <w:rsid w:val="00EA7546"/>
    <w:rsid w:val="00EA7732"/>
    <w:rsid w:val="00EB1A51"/>
    <w:rsid w:val="00EB48DF"/>
    <w:rsid w:val="00EB4E5D"/>
    <w:rsid w:val="00EB5F88"/>
    <w:rsid w:val="00EB643D"/>
    <w:rsid w:val="00EB6453"/>
    <w:rsid w:val="00EB69C2"/>
    <w:rsid w:val="00EB74BE"/>
    <w:rsid w:val="00EC19BC"/>
    <w:rsid w:val="00EC24AD"/>
    <w:rsid w:val="00EC25A6"/>
    <w:rsid w:val="00EC43D9"/>
    <w:rsid w:val="00EC4FED"/>
    <w:rsid w:val="00EC6A5A"/>
    <w:rsid w:val="00EC6B86"/>
    <w:rsid w:val="00ED09E7"/>
    <w:rsid w:val="00ED0BB0"/>
    <w:rsid w:val="00ED2431"/>
    <w:rsid w:val="00ED273F"/>
    <w:rsid w:val="00ED300A"/>
    <w:rsid w:val="00ED51E3"/>
    <w:rsid w:val="00ED57A6"/>
    <w:rsid w:val="00ED72AC"/>
    <w:rsid w:val="00EE22FD"/>
    <w:rsid w:val="00EE3CD3"/>
    <w:rsid w:val="00EE3CF5"/>
    <w:rsid w:val="00EE3D52"/>
    <w:rsid w:val="00EE3DE3"/>
    <w:rsid w:val="00EE4955"/>
    <w:rsid w:val="00EE4EC8"/>
    <w:rsid w:val="00EE508B"/>
    <w:rsid w:val="00EE5289"/>
    <w:rsid w:val="00EE552F"/>
    <w:rsid w:val="00EE575E"/>
    <w:rsid w:val="00EE59DD"/>
    <w:rsid w:val="00EE7763"/>
    <w:rsid w:val="00EE7EA6"/>
    <w:rsid w:val="00EF2723"/>
    <w:rsid w:val="00EF2B0A"/>
    <w:rsid w:val="00EF3A5C"/>
    <w:rsid w:val="00EF3BA0"/>
    <w:rsid w:val="00EF4E64"/>
    <w:rsid w:val="00EF51D3"/>
    <w:rsid w:val="00EF5885"/>
    <w:rsid w:val="00EF62C4"/>
    <w:rsid w:val="00EF661E"/>
    <w:rsid w:val="00F00BEF"/>
    <w:rsid w:val="00F0302D"/>
    <w:rsid w:val="00F03B59"/>
    <w:rsid w:val="00F043CD"/>
    <w:rsid w:val="00F06131"/>
    <w:rsid w:val="00F065BB"/>
    <w:rsid w:val="00F06FF0"/>
    <w:rsid w:val="00F101F6"/>
    <w:rsid w:val="00F10B0C"/>
    <w:rsid w:val="00F10B4C"/>
    <w:rsid w:val="00F127F4"/>
    <w:rsid w:val="00F133E4"/>
    <w:rsid w:val="00F14ED3"/>
    <w:rsid w:val="00F2032A"/>
    <w:rsid w:val="00F20408"/>
    <w:rsid w:val="00F20E2F"/>
    <w:rsid w:val="00F2183F"/>
    <w:rsid w:val="00F237F8"/>
    <w:rsid w:val="00F2555A"/>
    <w:rsid w:val="00F25A89"/>
    <w:rsid w:val="00F26407"/>
    <w:rsid w:val="00F26822"/>
    <w:rsid w:val="00F26CB8"/>
    <w:rsid w:val="00F27874"/>
    <w:rsid w:val="00F2792B"/>
    <w:rsid w:val="00F300CB"/>
    <w:rsid w:val="00F300D8"/>
    <w:rsid w:val="00F30CBA"/>
    <w:rsid w:val="00F31033"/>
    <w:rsid w:val="00F31432"/>
    <w:rsid w:val="00F315DB"/>
    <w:rsid w:val="00F316A7"/>
    <w:rsid w:val="00F31CBD"/>
    <w:rsid w:val="00F348E6"/>
    <w:rsid w:val="00F34B2E"/>
    <w:rsid w:val="00F35B68"/>
    <w:rsid w:val="00F3609A"/>
    <w:rsid w:val="00F36ADA"/>
    <w:rsid w:val="00F4283B"/>
    <w:rsid w:val="00F43F8B"/>
    <w:rsid w:val="00F4488C"/>
    <w:rsid w:val="00F45938"/>
    <w:rsid w:val="00F45BFC"/>
    <w:rsid w:val="00F45CF2"/>
    <w:rsid w:val="00F462DC"/>
    <w:rsid w:val="00F4697C"/>
    <w:rsid w:val="00F46B33"/>
    <w:rsid w:val="00F474CB"/>
    <w:rsid w:val="00F52060"/>
    <w:rsid w:val="00F526FE"/>
    <w:rsid w:val="00F56F97"/>
    <w:rsid w:val="00F60E0A"/>
    <w:rsid w:val="00F616ED"/>
    <w:rsid w:val="00F61C1E"/>
    <w:rsid w:val="00F621EA"/>
    <w:rsid w:val="00F6345B"/>
    <w:rsid w:val="00F6416B"/>
    <w:rsid w:val="00F64F6C"/>
    <w:rsid w:val="00F6532B"/>
    <w:rsid w:val="00F6557C"/>
    <w:rsid w:val="00F65D8D"/>
    <w:rsid w:val="00F66B98"/>
    <w:rsid w:val="00F67448"/>
    <w:rsid w:val="00F679DF"/>
    <w:rsid w:val="00F70675"/>
    <w:rsid w:val="00F7215B"/>
    <w:rsid w:val="00F73F0B"/>
    <w:rsid w:val="00F752BF"/>
    <w:rsid w:val="00F75A1A"/>
    <w:rsid w:val="00F75F04"/>
    <w:rsid w:val="00F761B5"/>
    <w:rsid w:val="00F767CA"/>
    <w:rsid w:val="00F818EF"/>
    <w:rsid w:val="00F82F7F"/>
    <w:rsid w:val="00F841DB"/>
    <w:rsid w:val="00F85183"/>
    <w:rsid w:val="00F8524C"/>
    <w:rsid w:val="00F85C65"/>
    <w:rsid w:val="00F85DC8"/>
    <w:rsid w:val="00F85E73"/>
    <w:rsid w:val="00F86A2E"/>
    <w:rsid w:val="00F87231"/>
    <w:rsid w:val="00F8774C"/>
    <w:rsid w:val="00F87932"/>
    <w:rsid w:val="00F87BA3"/>
    <w:rsid w:val="00F909EE"/>
    <w:rsid w:val="00F90FEA"/>
    <w:rsid w:val="00F910A7"/>
    <w:rsid w:val="00F93C0A"/>
    <w:rsid w:val="00F95114"/>
    <w:rsid w:val="00F96747"/>
    <w:rsid w:val="00F96D2D"/>
    <w:rsid w:val="00FA111F"/>
    <w:rsid w:val="00FA1A01"/>
    <w:rsid w:val="00FA261A"/>
    <w:rsid w:val="00FA2639"/>
    <w:rsid w:val="00FA5CB5"/>
    <w:rsid w:val="00FA615E"/>
    <w:rsid w:val="00FA6209"/>
    <w:rsid w:val="00FA7651"/>
    <w:rsid w:val="00FB1457"/>
    <w:rsid w:val="00FB19EC"/>
    <w:rsid w:val="00FB3567"/>
    <w:rsid w:val="00FB4D9C"/>
    <w:rsid w:val="00FB73E5"/>
    <w:rsid w:val="00FC03C1"/>
    <w:rsid w:val="00FC0CEA"/>
    <w:rsid w:val="00FC0D7C"/>
    <w:rsid w:val="00FC107E"/>
    <w:rsid w:val="00FC2581"/>
    <w:rsid w:val="00FC45A0"/>
    <w:rsid w:val="00FC4E38"/>
    <w:rsid w:val="00FC5B70"/>
    <w:rsid w:val="00FC6756"/>
    <w:rsid w:val="00FC762C"/>
    <w:rsid w:val="00FD1509"/>
    <w:rsid w:val="00FD1755"/>
    <w:rsid w:val="00FD1D79"/>
    <w:rsid w:val="00FD212D"/>
    <w:rsid w:val="00FD34EF"/>
    <w:rsid w:val="00FD4273"/>
    <w:rsid w:val="00FD64F9"/>
    <w:rsid w:val="00FD715B"/>
    <w:rsid w:val="00FD7B24"/>
    <w:rsid w:val="00FE0846"/>
    <w:rsid w:val="00FE08C3"/>
    <w:rsid w:val="00FE21F3"/>
    <w:rsid w:val="00FE322B"/>
    <w:rsid w:val="00FE5C27"/>
    <w:rsid w:val="00FE6729"/>
    <w:rsid w:val="00FE68F4"/>
    <w:rsid w:val="00FE78CF"/>
    <w:rsid w:val="00FE7D89"/>
    <w:rsid w:val="00FF0B23"/>
    <w:rsid w:val="00FF261E"/>
    <w:rsid w:val="00FF292C"/>
    <w:rsid w:val="00FF3E73"/>
    <w:rsid w:val="00FF7889"/>
    <w:rsid w:val="00FF7C76"/>
    <w:rsid w:val="0169F1FC"/>
    <w:rsid w:val="02B702B3"/>
    <w:rsid w:val="02F096DE"/>
    <w:rsid w:val="03228A13"/>
    <w:rsid w:val="032F597C"/>
    <w:rsid w:val="037D7BFF"/>
    <w:rsid w:val="03AF304E"/>
    <w:rsid w:val="03B76CC5"/>
    <w:rsid w:val="03BD4697"/>
    <w:rsid w:val="0469E78D"/>
    <w:rsid w:val="04CFB83B"/>
    <w:rsid w:val="050B4E57"/>
    <w:rsid w:val="052496C1"/>
    <w:rsid w:val="0548A125"/>
    <w:rsid w:val="05EC6846"/>
    <w:rsid w:val="061D5303"/>
    <w:rsid w:val="06E50A08"/>
    <w:rsid w:val="06FDFD71"/>
    <w:rsid w:val="078BC0A9"/>
    <w:rsid w:val="07A19AB9"/>
    <w:rsid w:val="082703AE"/>
    <w:rsid w:val="082DF6B3"/>
    <w:rsid w:val="085D3F66"/>
    <w:rsid w:val="08A07C3C"/>
    <w:rsid w:val="09D639F9"/>
    <w:rsid w:val="0A6BF8F8"/>
    <w:rsid w:val="0A6C9066"/>
    <w:rsid w:val="0A784BF4"/>
    <w:rsid w:val="0AB7972F"/>
    <w:rsid w:val="0AF56969"/>
    <w:rsid w:val="0B3A6432"/>
    <w:rsid w:val="0B5C053D"/>
    <w:rsid w:val="0B7980EA"/>
    <w:rsid w:val="0BC68B17"/>
    <w:rsid w:val="0BF102FF"/>
    <w:rsid w:val="0C285716"/>
    <w:rsid w:val="0C2D1FF7"/>
    <w:rsid w:val="0C822FBF"/>
    <w:rsid w:val="0C9B713E"/>
    <w:rsid w:val="0CD569C0"/>
    <w:rsid w:val="0E03425F"/>
    <w:rsid w:val="0E0C32A0"/>
    <w:rsid w:val="0EE586CC"/>
    <w:rsid w:val="0F0A5E6C"/>
    <w:rsid w:val="0F0AFAD7"/>
    <w:rsid w:val="0F3D0697"/>
    <w:rsid w:val="0FBFBC22"/>
    <w:rsid w:val="10618264"/>
    <w:rsid w:val="106E28AF"/>
    <w:rsid w:val="107B332E"/>
    <w:rsid w:val="1088C586"/>
    <w:rsid w:val="10C29FB2"/>
    <w:rsid w:val="10CF2373"/>
    <w:rsid w:val="112CEDC0"/>
    <w:rsid w:val="119D43A2"/>
    <w:rsid w:val="11BDB2A5"/>
    <w:rsid w:val="122E644E"/>
    <w:rsid w:val="1232ED54"/>
    <w:rsid w:val="12357C88"/>
    <w:rsid w:val="128522C0"/>
    <w:rsid w:val="12A7399C"/>
    <w:rsid w:val="12D286CD"/>
    <w:rsid w:val="132FBAD7"/>
    <w:rsid w:val="1342733D"/>
    <w:rsid w:val="1376EA0E"/>
    <w:rsid w:val="1392A8A2"/>
    <w:rsid w:val="139496C1"/>
    <w:rsid w:val="1412ECF7"/>
    <w:rsid w:val="14791982"/>
    <w:rsid w:val="14CC5CAC"/>
    <w:rsid w:val="150E0697"/>
    <w:rsid w:val="1511A689"/>
    <w:rsid w:val="151D701E"/>
    <w:rsid w:val="1561CF79"/>
    <w:rsid w:val="157A78E1"/>
    <w:rsid w:val="15A557C5"/>
    <w:rsid w:val="15C2313F"/>
    <w:rsid w:val="161949C1"/>
    <w:rsid w:val="17B11418"/>
    <w:rsid w:val="17BAA2A8"/>
    <w:rsid w:val="1803C8BC"/>
    <w:rsid w:val="180ED6A1"/>
    <w:rsid w:val="1872326B"/>
    <w:rsid w:val="187FBE4B"/>
    <w:rsid w:val="1882462F"/>
    <w:rsid w:val="1887D3CE"/>
    <w:rsid w:val="1894F5D4"/>
    <w:rsid w:val="18AF4719"/>
    <w:rsid w:val="18D651CF"/>
    <w:rsid w:val="190CB521"/>
    <w:rsid w:val="190F4FAB"/>
    <w:rsid w:val="1992EFCE"/>
    <w:rsid w:val="1A22BD38"/>
    <w:rsid w:val="1A31DA36"/>
    <w:rsid w:val="1A6B9DA5"/>
    <w:rsid w:val="1A6FFEA1"/>
    <w:rsid w:val="1A9F05A5"/>
    <w:rsid w:val="1AE35D18"/>
    <w:rsid w:val="1B09A9D6"/>
    <w:rsid w:val="1B4C708C"/>
    <w:rsid w:val="1BADD27F"/>
    <w:rsid w:val="1C67EFCB"/>
    <w:rsid w:val="1C7B2569"/>
    <w:rsid w:val="1CDAF487"/>
    <w:rsid w:val="1CEBA44B"/>
    <w:rsid w:val="1D14751F"/>
    <w:rsid w:val="1D410407"/>
    <w:rsid w:val="1DBE75A2"/>
    <w:rsid w:val="1E15A905"/>
    <w:rsid w:val="1F7C092D"/>
    <w:rsid w:val="20ABD40B"/>
    <w:rsid w:val="21144360"/>
    <w:rsid w:val="21202882"/>
    <w:rsid w:val="21205EB0"/>
    <w:rsid w:val="2169B66B"/>
    <w:rsid w:val="21BFBDB2"/>
    <w:rsid w:val="21FD73A9"/>
    <w:rsid w:val="2230D7EB"/>
    <w:rsid w:val="22710037"/>
    <w:rsid w:val="22732F20"/>
    <w:rsid w:val="23C54B40"/>
    <w:rsid w:val="23EEF15B"/>
    <w:rsid w:val="2418EEE9"/>
    <w:rsid w:val="24649DA9"/>
    <w:rsid w:val="24D53198"/>
    <w:rsid w:val="254E6172"/>
    <w:rsid w:val="25653760"/>
    <w:rsid w:val="25E4596D"/>
    <w:rsid w:val="2663D3BB"/>
    <w:rsid w:val="267FA736"/>
    <w:rsid w:val="26A080FB"/>
    <w:rsid w:val="26BA5FD9"/>
    <w:rsid w:val="26DC80CF"/>
    <w:rsid w:val="272309F3"/>
    <w:rsid w:val="277BEDD8"/>
    <w:rsid w:val="27D11E56"/>
    <w:rsid w:val="27D41539"/>
    <w:rsid w:val="28384B55"/>
    <w:rsid w:val="2867F97F"/>
    <w:rsid w:val="28798AC7"/>
    <w:rsid w:val="28A730F9"/>
    <w:rsid w:val="28BC04EB"/>
    <w:rsid w:val="28DB6050"/>
    <w:rsid w:val="291E9BD8"/>
    <w:rsid w:val="2977EBD2"/>
    <w:rsid w:val="29A09737"/>
    <w:rsid w:val="2A1F3B38"/>
    <w:rsid w:val="2A7A9760"/>
    <w:rsid w:val="2A9B244B"/>
    <w:rsid w:val="2AB9047B"/>
    <w:rsid w:val="2AC523BB"/>
    <w:rsid w:val="2B5A6A30"/>
    <w:rsid w:val="2B67A75D"/>
    <w:rsid w:val="2BD72DF4"/>
    <w:rsid w:val="2BE2EA0F"/>
    <w:rsid w:val="2C13A562"/>
    <w:rsid w:val="2C27E588"/>
    <w:rsid w:val="2CFAD9C2"/>
    <w:rsid w:val="2D2B3CD1"/>
    <w:rsid w:val="2D3C901B"/>
    <w:rsid w:val="2D8DD5F9"/>
    <w:rsid w:val="2E87EB5B"/>
    <w:rsid w:val="2E9102B6"/>
    <w:rsid w:val="2F9E16E3"/>
    <w:rsid w:val="2FC40629"/>
    <w:rsid w:val="305E8FE0"/>
    <w:rsid w:val="305F139C"/>
    <w:rsid w:val="30A3A40C"/>
    <w:rsid w:val="31041E3D"/>
    <w:rsid w:val="31970D38"/>
    <w:rsid w:val="322D538D"/>
    <w:rsid w:val="32EAB5F8"/>
    <w:rsid w:val="330A274E"/>
    <w:rsid w:val="332A6B10"/>
    <w:rsid w:val="3347E9A8"/>
    <w:rsid w:val="337ECB81"/>
    <w:rsid w:val="33829B8F"/>
    <w:rsid w:val="339CD92B"/>
    <w:rsid w:val="33B28426"/>
    <w:rsid w:val="33D125AF"/>
    <w:rsid w:val="3448AFA8"/>
    <w:rsid w:val="349083EB"/>
    <w:rsid w:val="34E947B8"/>
    <w:rsid w:val="35956306"/>
    <w:rsid w:val="35CF9C26"/>
    <w:rsid w:val="365DD10A"/>
    <w:rsid w:val="373F1131"/>
    <w:rsid w:val="37C32869"/>
    <w:rsid w:val="37D12B8E"/>
    <w:rsid w:val="37EA11A7"/>
    <w:rsid w:val="388E561A"/>
    <w:rsid w:val="38FE277F"/>
    <w:rsid w:val="39412268"/>
    <w:rsid w:val="3984EBA4"/>
    <w:rsid w:val="39E163D8"/>
    <w:rsid w:val="3AD5DF87"/>
    <w:rsid w:val="3AD60F24"/>
    <w:rsid w:val="3BA91194"/>
    <w:rsid w:val="3BB79998"/>
    <w:rsid w:val="3C3E9F1F"/>
    <w:rsid w:val="3C589681"/>
    <w:rsid w:val="3C9995C1"/>
    <w:rsid w:val="3CC64252"/>
    <w:rsid w:val="3D79A52B"/>
    <w:rsid w:val="3DC20286"/>
    <w:rsid w:val="3DDD6C10"/>
    <w:rsid w:val="3DEEB0A1"/>
    <w:rsid w:val="3E5CC4F3"/>
    <w:rsid w:val="3EFC35C8"/>
    <w:rsid w:val="3FFE8944"/>
    <w:rsid w:val="40579CC9"/>
    <w:rsid w:val="40661D8F"/>
    <w:rsid w:val="4206AD0D"/>
    <w:rsid w:val="42082941"/>
    <w:rsid w:val="426D839D"/>
    <w:rsid w:val="4281DF9C"/>
    <w:rsid w:val="4287FF8D"/>
    <w:rsid w:val="439EBC1B"/>
    <w:rsid w:val="43CAEEA1"/>
    <w:rsid w:val="43E43FF1"/>
    <w:rsid w:val="43E8D279"/>
    <w:rsid w:val="44077E4A"/>
    <w:rsid w:val="44425B5D"/>
    <w:rsid w:val="44568704"/>
    <w:rsid w:val="44D9FA65"/>
    <w:rsid w:val="454D1B86"/>
    <w:rsid w:val="454E4E30"/>
    <w:rsid w:val="45660D94"/>
    <w:rsid w:val="4576CCF2"/>
    <w:rsid w:val="45998742"/>
    <w:rsid w:val="461E5AE1"/>
    <w:rsid w:val="47241AED"/>
    <w:rsid w:val="47253F79"/>
    <w:rsid w:val="4726198D"/>
    <w:rsid w:val="4756BA0D"/>
    <w:rsid w:val="4814574A"/>
    <w:rsid w:val="483BC73E"/>
    <w:rsid w:val="485D9B95"/>
    <w:rsid w:val="486B7DFF"/>
    <w:rsid w:val="48DA2E7A"/>
    <w:rsid w:val="48DDDB13"/>
    <w:rsid w:val="48F90975"/>
    <w:rsid w:val="49254542"/>
    <w:rsid w:val="493E986E"/>
    <w:rsid w:val="49464983"/>
    <w:rsid w:val="498B0D3F"/>
    <w:rsid w:val="49A1F424"/>
    <w:rsid w:val="4AA6EDB6"/>
    <w:rsid w:val="4AB6AE95"/>
    <w:rsid w:val="4AB906D2"/>
    <w:rsid w:val="4AC28CAA"/>
    <w:rsid w:val="4B26DDA0"/>
    <w:rsid w:val="4B47A193"/>
    <w:rsid w:val="4BA11DFB"/>
    <w:rsid w:val="4BF98AB0"/>
    <w:rsid w:val="4C16EBA2"/>
    <w:rsid w:val="4C9C42CB"/>
    <w:rsid w:val="4CC70E43"/>
    <w:rsid w:val="4CD5C5FF"/>
    <w:rsid w:val="4DA0ABAF"/>
    <w:rsid w:val="4DFE8187"/>
    <w:rsid w:val="4E32D905"/>
    <w:rsid w:val="4EB54661"/>
    <w:rsid w:val="4EDC131C"/>
    <w:rsid w:val="4F0499B1"/>
    <w:rsid w:val="4F345421"/>
    <w:rsid w:val="4F7ABD78"/>
    <w:rsid w:val="4F98CAB3"/>
    <w:rsid w:val="4FAB3DE8"/>
    <w:rsid w:val="4FFED3C4"/>
    <w:rsid w:val="50A15A3D"/>
    <w:rsid w:val="50AD3B8D"/>
    <w:rsid w:val="511326BF"/>
    <w:rsid w:val="5247C851"/>
    <w:rsid w:val="52A68EB9"/>
    <w:rsid w:val="52CB210B"/>
    <w:rsid w:val="52FDE733"/>
    <w:rsid w:val="53018CAD"/>
    <w:rsid w:val="532F21C7"/>
    <w:rsid w:val="5369B95B"/>
    <w:rsid w:val="53BFF327"/>
    <w:rsid w:val="5417D6C9"/>
    <w:rsid w:val="5526AFB5"/>
    <w:rsid w:val="552B6CA5"/>
    <w:rsid w:val="558F7CA4"/>
    <w:rsid w:val="5592F4FC"/>
    <w:rsid w:val="55A371E4"/>
    <w:rsid w:val="55D51FFB"/>
    <w:rsid w:val="55E0460C"/>
    <w:rsid w:val="55F2C17D"/>
    <w:rsid w:val="5607B89E"/>
    <w:rsid w:val="56263CF2"/>
    <w:rsid w:val="56287E68"/>
    <w:rsid w:val="566946C6"/>
    <w:rsid w:val="568F5353"/>
    <w:rsid w:val="5714C7ED"/>
    <w:rsid w:val="573BBCB7"/>
    <w:rsid w:val="57E90C1B"/>
    <w:rsid w:val="583B256D"/>
    <w:rsid w:val="587F1E33"/>
    <w:rsid w:val="58C61953"/>
    <w:rsid w:val="58CA8CA2"/>
    <w:rsid w:val="59127C13"/>
    <w:rsid w:val="5A3013FD"/>
    <w:rsid w:val="5A391FB5"/>
    <w:rsid w:val="5A568FBC"/>
    <w:rsid w:val="5BC5DC06"/>
    <w:rsid w:val="5C04C98B"/>
    <w:rsid w:val="5C54F713"/>
    <w:rsid w:val="5C690171"/>
    <w:rsid w:val="5C8EBCDF"/>
    <w:rsid w:val="5CDA4BF1"/>
    <w:rsid w:val="5D7DAA74"/>
    <w:rsid w:val="5DB36C61"/>
    <w:rsid w:val="5DCFA97A"/>
    <w:rsid w:val="5E9F1FA5"/>
    <w:rsid w:val="5EACE05D"/>
    <w:rsid w:val="5ED753BB"/>
    <w:rsid w:val="5EFEC99C"/>
    <w:rsid w:val="5F7374C9"/>
    <w:rsid w:val="5FDE425B"/>
    <w:rsid w:val="600EE277"/>
    <w:rsid w:val="601BFCA0"/>
    <w:rsid w:val="602543BD"/>
    <w:rsid w:val="607913B6"/>
    <w:rsid w:val="60DCBEA3"/>
    <w:rsid w:val="61D61B43"/>
    <w:rsid w:val="61EA1365"/>
    <w:rsid w:val="61F591EA"/>
    <w:rsid w:val="6218C056"/>
    <w:rsid w:val="623E3EC1"/>
    <w:rsid w:val="624DD0CF"/>
    <w:rsid w:val="6267467C"/>
    <w:rsid w:val="62D5583F"/>
    <w:rsid w:val="62FAAFEE"/>
    <w:rsid w:val="62FE7954"/>
    <w:rsid w:val="6367F5D1"/>
    <w:rsid w:val="638B9075"/>
    <w:rsid w:val="63D9959F"/>
    <w:rsid w:val="6430F8F5"/>
    <w:rsid w:val="64B871E7"/>
    <w:rsid w:val="65085F5B"/>
    <w:rsid w:val="652E3D73"/>
    <w:rsid w:val="6535D4FF"/>
    <w:rsid w:val="655EB633"/>
    <w:rsid w:val="65C3F208"/>
    <w:rsid w:val="6621EA8B"/>
    <w:rsid w:val="6635844F"/>
    <w:rsid w:val="663C101F"/>
    <w:rsid w:val="665AA9C1"/>
    <w:rsid w:val="665C9FE8"/>
    <w:rsid w:val="66BF7CB5"/>
    <w:rsid w:val="67112640"/>
    <w:rsid w:val="673A9746"/>
    <w:rsid w:val="6753AF63"/>
    <w:rsid w:val="67CD47AB"/>
    <w:rsid w:val="68D9B547"/>
    <w:rsid w:val="6960B326"/>
    <w:rsid w:val="69674FED"/>
    <w:rsid w:val="6A0D2A64"/>
    <w:rsid w:val="6A2747F9"/>
    <w:rsid w:val="6A37486A"/>
    <w:rsid w:val="6A6284C1"/>
    <w:rsid w:val="6A92003F"/>
    <w:rsid w:val="6B243BF6"/>
    <w:rsid w:val="6B8C0653"/>
    <w:rsid w:val="6BAA978F"/>
    <w:rsid w:val="6BB3AD8D"/>
    <w:rsid w:val="6C1F9A2B"/>
    <w:rsid w:val="6C54D943"/>
    <w:rsid w:val="6C784370"/>
    <w:rsid w:val="6CCD595F"/>
    <w:rsid w:val="6CE938C1"/>
    <w:rsid w:val="6D2FB66F"/>
    <w:rsid w:val="6D5A5690"/>
    <w:rsid w:val="6D880DC3"/>
    <w:rsid w:val="6DCCA339"/>
    <w:rsid w:val="6DDA1496"/>
    <w:rsid w:val="6E9D97E6"/>
    <w:rsid w:val="6EAF3441"/>
    <w:rsid w:val="6EC31D55"/>
    <w:rsid w:val="6EEA9745"/>
    <w:rsid w:val="70282073"/>
    <w:rsid w:val="708E015A"/>
    <w:rsid w:val="71B1A74A"/>
    <w:rsid w:val="71D5ED52"/>
    <w:rsid w:val="71D6E99A"/>
    <w:rsid w:val="71DA39EC"/>
    <w:rsid w:val="71DC5E28"/>
    <w:rsid w:val="72089F5A"/>
    <w:rsid w:val="72167F4B"/>
    <w:rsid w:val="72D1006B"/>
    <w:rsid w:val="72D87329"/>
    <w:rsid w:val="72D9E373"/>
    <w:rsid w:val="732B7A28"/>
    <w:rsid w:val="73B7847F"/>
    <w:rsid w:val="73E1FCC8"/>
    <w:rsid w:val="73E648D3"/>
    <w:rsid w:val="74699C1E"/>
    <w:rsid w:val="747E1627"/>
    <w:rsid w:val="74B663F1"/>
    <w:rsid w:val="74ECA82B"/>
    <w:rsid w:val="75956B95"/>
    <w:rsid w:val="75E53C87"/>
    <w:rsid w:val="7639D6E7"/>
    <w:rsid w:val="76D37029"/>
    <w:rsid w:val="76DC6D4D"/>
    <w:rsid w:val="7755F663"/>
    <w:rsid w:val="77875BF9"/>
    <w:rsid w:val="78985536"/>
    <w:rsid w:val="78A3E11A"/>
    <w:rsid w:val="78CBEA2C"/>
    <w:rsid w:val="78F844F1"/>
    <w:rsid w:val="791C59F4"/>
    <w:rsid w:val="79B991CA"/>
    <w:rsid w:val="79FA043A"/>
    <w:rsid w:val="7A3E35F6"/>
    <w:rsid w:val="7AFB175D"/>
    <w:rsid w:val="7B437AD7"/>
    <w:rsid w:val="7B70315C"/>
    <w:rsid w:val="7BDB6B8E"/>
    <w:rsid w:val="7C2CD5CD"/>
    <w:rsid w:val="7C6DAB21"/>
    <w:rsid w:val="7CBD8673"/>
    <w:rsid w:val="7CC9C6C7"/>
    <w:rsid w:val="7CCB2D4D"/>
    <w:rsid w:val="7CEB0439"/>
    <w:rsid w:val="7D8E66D1"/>
    <w:rsid w:val="7EF3346B"/>
    <w:rsid w:val="7F0DDCE1"/>
    <w:rsid w:val="7F1BD622"/>
    <w:rsid w:val="7F278445"/>
    <w:rsid w:val="7F4A3CBB"/>
    <w:rsid w:val="7F7C0DE1"/>
    <w:rsid w:val="7FB756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83450"/>
  <w15:docId w15:val="{16B4BB72-5E58-4B1B-829C-0EC57174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B1E"/>
    <w:pPr>
      <w:spacing w:after="160" w:line="276" w:lineRule="auto"/>
    </w:pPr>
    <w:rPr>
      <w:rFonts w:ascii="Roboto Light" w:eastAsia="Arial" w:hAnsi="Roboto Light" w:cs="Arial"/>
      <w:lang w:val="en-AU" w:eastAsia="en-AU" w:bidi="en-AU"/>
    </w:rPr>
  </w:style>
  <w:style w:type="paragraph" w:styleId="Heading1">
    <w:name w:val="heading 1"/>
    <w:basedOn w:val="Normal"/>
    <w:next w:val="Normal"/>
    <w:link w:val="Heading1Char"/>
    <w:uiPriority w:val="9"/>
    <w:qFormat/>
    <w:rsid w:val="00D01907"/>
    <w:pPr>
      <w:keepNext/>
      <w:keepLines/>
      <w:widowControl/>
      <w:autoSpaceDE/>
      <w:autoSpaceDN/>
      <w:spacing w:before="240" w:line="259" w:lineRule="auto"/>
      <w:outlineLvl w:val="0"/>
    </w:pPr>
    <w:rPr>
      <w:rFonts w:eastAsiaTheme="majorEastAsia" w:cstheme="majorBidi"/>
      <w:color w:val="365F91" w:themeColor="accent1" w:themeShade="BF"/>
      <w:sz w:val="32"/>
      <w:szCs w:val="32"/>
      <w:lang w:eastAsia="en-US" w:bidi="ar-SA"/>
    </w:rPr>
  </w:style>
  <w:style w:type="paragraph" w:styleId="Heading2">
    <w:name w:val="heading 2"/>
    <w:basedOn w:val="Normal"/>
    <w:next w:val="Normal"/>
    <w:link w:val="Heading2Char"/>
    <w:uiPriority w:val="9"/>
    <w:unhideWhenUsed/>
    <w:qFormat/>
    <w:rsid w:val="00400C06"/>
    <w:pPr>
      <w:keepNext/>
      <w:keepLines/>
      <w:spacing w:before="120"/>
      <w:outlineLvl w:val="1"/>
    </w:pPr>
    <w:rPr>
      <w:rFonts w:eastAsiaTheme="majorEastAsia"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4356F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rsid w:val="003F2EAA"/>
    <w:pPr>
      <w:contextualSpacing/>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0DBB"/>
    <w:pPr>
      <w:tabs>
        <w:tab w:val="center" w:pos="4513"/>
        <w:tab w:val="right" w:pos="9026"/>
      </w:tabs>
    </w:pPr>
  </w:style>
  <w:style w:type="character" w:customStyle="1" w:styleId="HeaderChar">
    <w:name w:val="Header Char"/>
    <w:basedOn w:val="DefaultParagraphFont"/>
    <w:link w:val="Header"/>
    <w:uiPriority w:val="99"/>
    <w:rsid w:val="00990DBB"/>
    <w:rPr>
      <w:rFonts w:ascii="Arial" w:eastAsia="Arial" w:hAnsi="Arial" w:cs="Arial"/>
      <w:lang w:val="en-AU" w:eastAsia="en-AU" w:bidi="en-AU"/>
    </w:rPr>
  </w:style>
  <w:style w:type="paragraph" w:styleId="Footer">
    <w:name w:val="footer"/>
    <w:basedOn w:val="Normal"/>
    <w:link w:val="FooterChar"/>
    <w:uiPriority w:val="99"/>
    <w:unhideWhenUsed/>
    <w:qFormat/>
    <w:rsid w:val="00990DBB"/>
    <w:pPr>
      <w:tabs>
        <w:tab w:val="center" w:pos="4513"/>
        <w:tab w:val="right" w:pos="9026"/>
      </w:tabs>
    </w:pPr>
  </w:style>
  <w:style w:type="character" w:customStyle="1" w:styleId="FooterChar">
    <w:name w:val="Footer Char"/>
    <w:basedOn w:val="DefaultParagraphFont"/>
    <w:link w:val="Footer"/>
    <w:uiPriority w:val="99"/>
    <w:rsid w:val="00990DBB"/>
    <w:rPr>
      <w:rFonts w:ascii="Arial" w:eastAsia="Arial" w:hAnsi="Arial" w:cs="Arial"/>
      <w:lang w:val="en-AU" w:eastAsia="en-AU" w:bidi="en-AU"/>
    </w:rPr>
  </w:style>
  <w:style w:type="table" w:styleId="TableGrid">
    <w:name w:val="Table Grid"/>
    <w:basedOn w:val="TableNormal"/>
    <w:uiPriority w:val="39"/>
    <w:rsid w:val="00E3077B"/>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link w:val="ClosingChar"/>
    <w:uiPriority w:val="99"/>
    <w:unhideWhenUsed/>
    <w:rsid w:val="00DA509A"/>
    <w:pPr>
      <w:ind w:left="4252"/>
    </w:pPr>
  </w:style>
  <w:style w:type="paragraph" w:customStyle="1" w:styleId="Subheading2">
    <w:name w:val="Subheading 2"/>
    <w:basedOn w:val="Normal"/>
    <w:link w:val="Subheading2Char"/>
    <w:qFormat/>
    <w:rsid w:val="00C51E42"/>
    <w:pPr>
      <w:widowControl/>
      <w:autoSpaceDE/>
      <w:autoSpaceDN/>
      <w:spacing w:after="240"/>
    </w:pPr>
    <w:rPr>
      <w:rFonts w:ascii="Roboto" w:eastAsiaTheme="minorHAnsi" w:hAnsi="Roboto" w:cstheme="minorBidi"/>
      <w:b/>
      <w:bCs/>
      <w:lang w:val="en-US" w:eastAsia="en-US" w:bidi="ar-SA"/>
    </w:rPr>
  </w:style>
  <w:style w:type="character" w:customStyle="1" w:styleId="ClosingChar">
    <w:name w:val="Closing Char"/>
    <w:basedOn w:val="DefaultParagraphFont"/>
    <w:link w:val="Closing"/>
    <w:uiPriority w:val="99"/>
    <w:rsid w:val="00DA509A"/>
    <w:rPr>
      <w:rFonts w:ascii="Arial" w:eastAsia="Arial" w:hAnsi="Arial" w:cs="Arial"/>
      <w:lang w:val="en-AU" w:eastAsia="en-AU" w:bidi="en-AU"/>
    </w:rPr>
  </w:style>
  <w:style w:type="character" w:customStyle="1" w:styleId="Subheading2Char">
    <w:name w:val="Subheading 2 Char"/>
    <w:basedOn w:val="DefaultParagraphFont"/>
    <w:link w:val="Subheading2"/>
    <w:rsid w:val="00C51E42"/>
    <w:rPr>
      <w:rFonts w:ascii="Roboto" w:hAnsi="Roboto"/>
      <w:b/>
      <w:bCs/>
    </w:rPr>
  </w:style>
  <w:style w:type="paragraph" w:customStyle="1" w:styleId="paragraph">
    <w:name w:val="paragraph"/>
    <w:basedOn w:val="Normal"/>
    <w:rsid w:val="003831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383182"/>
  </w:style>
  <w:style w:type="character" w:customStyle="1" w:styleId="eop">
    <w:name w:val="eop"/>
    <w:basedOn w:val="DefaultParagraphFont"/>
    <w:rsid w:val="00383182"/>
  </w:style>
  <w:style w:type="character" w:customStyle="1" w:styleId="Heading1Char">
    <w:name w:val="Heading 1 Char"/>
    <w:basedOn w:val="DefaultParagraphFont"/>
    <w:link w:val="Heading1"/>
    <w:uiPriority w:val="9"/>
    <w:rsid w:val="00D01907"/>
    <w:rPr>
      <w:rFonts w:ascii="Roboto Light" w:eastAsiaTheme="majorEastAsia" w:hAnsi="Roboto Light" w:cstheme="majorBidi"/>
      <w:color w:val="365F91" w:themeColor="accent1" w:themeShade="BF"/>
      <w:sz w:val="32"/>
      <w:szCs w:val="32"/>
      <w:lang w:val="en-AU"/>
    </w:rPr>
  </w:style>
  <w:style w:type="paragraph" w:customStyle="1" w:styleId="xmsolistparagraph">
    <w:name w:val="x_msolistparagraph"/>
    <w:basedOn w:val="Normal"/>
    <w:rsid w:val="00BA1C46"/>
    <w:pPr>
      <w:widowControl/>
      <w:autoSpaceDE/>
      <w:autoSpaceDN/>
      <w:spacing w:before="100" w:beforeAutospacing="1" w:after="100" w:afterAutospacing="1"/>
    </w:pPr>
    <w:rPr>
      <w:rFonts w:ascii="Calibri" w:eastAsiaTheme="minorHAnsi" w:hAnsi="Calibri" w:cs="Calibri"/>
      <w:lang w:bidi="ar-SA"/>
    </w:rPr>
  </w:style>
  <w:style w:type="character" w:customStyle="1" w:styleId="tabchar">
    <w:name w:val="tabchar"/>
    <w:basedOn w:val="DefaultParagraphFont"/>
    <w:rsid w:val="000E4386"/>
  </w:style>
  <w:style w:type="character" w:styleId="Hyperlink">
    <w:name w:val="Hyperlink"/>
    <w:basedOn w:val="DefaultParagraphFont"/>
    <w:uiPriority w:val="99"/>
    <w:unhideWhenUsed/>
    <w:rsid w:val="007B36C5"/>
    <w:rPr>
      <w:color w:val="0000FF" w:themeColor="hyperlink"/>
      <w:u w:val="single"/>
    </w:rPr>
  </w:style>
  <w:style w:type="paragraph" w:styleId="ListBullet">
    <w:name w:val="List Bullet"/>
    <w:basedOn w:val="Normal"/>
    <w:uiPriority w:val="99"/>
    <w:unhideWhenUsed/>
    <w:rsid w:val="00995DC2"/>
    <w:pPr>
      <w:numPr>
        <w:numId w:val="15"/>
      </w:numPr>
      <w:contextualSpacing/>
    </w:pPr>
  </w:style>
  <w:style w:type="paragraph" w:styleId="ListNumber">
    <w:name w:val="List Number"/>
    <w:basedOn w:val="Normal"/>
    <w:uiPriority w:val="99"/>
    <w:unhideWhenUsed/>
    <w:rsid w:val="003F2EAA"/>
    <w:pPr>
      <w:numPr>
        <w:numId w:val="21"/>
      </w:numPr>
      <w:contextualSpacing/>
    </w:pPr>
  </w:style>
  <w:style w:type="paragraph" w:styleId="Quote">
    <w:name w:val="Quote"/>
    <w:basedOn w:val="Normal"/>
    <w:next w:val="Normal"/>
    <w:link w:val="QuoteChar"/>
    <w:uiPriority w:val="29"/>
    <w:qFormat/>
    <w:rsid w:val="00721B39"/>
    <w:pPr>
      <w:spacing w:after="80"/>
      <w:jc w:val="center"/>
    </w:pPr>
    <w:rPr>
      <w:i/>
      <w:iCs/>
      <w:color w:val="1F497D" w:themeColor="text2"/>
      <w:sz w:val="20"/>
      <w:szCs w:val="20"/>
    </w:rPr>
  </w:style>
  <w:style w:type="character" w:customStyle="1" w:styleId="QuoteChar">
    <w:name w:val="Quote Char"/>
    <w:basedOn w:val="DefaultParagraphFont"/>
    <w:link w:val="Quote"/>
    <w:uiPriority w:val="29"/>
    <w:rsid w:val="00721B39"/>
    <w:rPr>
      <w:rFonts w:ascii="Roboto Light" w:eastAsia="Arial" w:hAnsi="Roboto Light" w:cs="Arial"/>
      <w:i/>
      <w:iCs/>
      <w:color w:val="1F497D" w:themeColor="text2"/>
      <w:sz w:val="20"/>
      <w:szCs w:val="20"/>
      <w:lang w:val="en-AU" w:eastAsia="en-AU" w:bidi="en-AU"/>
    </w:rPr>
  </w:style>
  <w:style w:type="paragraph" w:customStyle="1" w:styleId="Tabletext">
    <w:name w:val="Table text"/>
    <w:basedOn w:val="Normal"/>
    <w:qFormat/>
    <w:rsid w:val="00397B1E"/>
    <w:rPr>
      <w:color w:val="1A1A2E"/>
      <w:sz w:val="20"/>
      <w:szCs w:val="20"/>
    </w:rPr>
  </w:style>
  <w:style w:type="character" w:styleId="FollowedHyperlink">
    <w:name w:val="FollowedHyperlink"/>
    <w:basedOn w:val="DefaultParagraphFont"/>
    <w:uiPriority w:val="99"/>
    <w:semiHidden/>
    <w:unhideWhenUsed/>
    <w:rsid w:val="00914E40"/>
    <w:rPr>
      <w:color w:val="800080" w:themeColor="followedHyperlink"/>
      <w:u w:val="single"/>
    </w:rPr>
  </w:style>
  <w:style w:type="paragraph" w:styleId="NormalWeb">
    <w:name w:val="Normal (Web)"/>
    <w:basedOn w:val="Normal"/>
    <w:uiPriority w:val="99"/>
    <w:rsid w:val="00C93EDE"/>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styleId="Strong">
    <w:name w:val="Strong"/>
    <w:uiPriority w:val="22"/>
    <w:qFormat/>
    <w:rsid w:val="00C93EDE"/>
    <w:rPr>
      <w:b/>
      <w:bCs/>
    </w:rPr>
  </w:style>
  <w:style w:type="character" w:styleId="UnresolvedMention">
    <w:name w:val="Unresolved Mention"/>
    <w:basedOn w:val="DefaultParagraphFont"/>
    <w:uiPriority w:val="99"/>
    <w:semiHidden/>
    <w:unhideWhenUsed/>
    <w:rsid w:val="003533DF"/>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AU" w:eastAsia="en-AU" w:bidi="en-AU"/>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A632F"/>
    <w:rPr>
      <w:b/>
      <w:bCs/>
    </w:rPr>
  </w:style>
  <w:style w:type="character" w:customStyle="1" w:styleId="CommentSubjectChar">
    <w:name w:val="Comment Subject Char"/>
    <w:basedOn w:val="CommentTextChar"/>
    <w:link w:val="CommentSubject"/>
    <w:uiPriority w:val="99"/>
    <w:semiHidden/>
    <w:rsid w:val="00EA632F"/>
    <w:rPr>
      <w:rFonts w:ascii="Arial" w:eastAsia="Arial" w:hAnsi="Arial" w:cs="Arial"/>
      <w:b/>
      <w:bCs/>
      <w:sz w:val="20"/>
      <w:szCs w:val="20"/>
      <w:lang w:val="en-AU" w:eastAsia="en-AU" w:bidi="en-AU"/>
    </w:rPr>
  </w:style>
  <w:style w:type="character" w:customStyle="1" w:styleId="Heading2Char">
    <w:name w:val="Heading 2 Char"/>
    <w:basedOn w:val="DefaultParagraphFont"/>
    <w:link w:val="Heading2"/>
    <w:uiPriority w:val="9"/>
    <w:rsid w:val="00400C06"/>
    <w:rPr>
      <w:rFonts w:ascii="Roboto Light" w:eastAsiaTheme="majorEastAsia" w:hAnsi="Roboto Light" w:cstheme="majorBidi"/>
      <w:color w:val="365F91" w:themeColor="accent1" w:themeShade="BF"/>
      <w:sz w:val="28"/>
      <w:szCs w:val="28"/>
      <w:lang w:val="en-AU" w:eastAsia="en-AU" w:bidi="en-AU"/>
    </w:rPr>
  </w:style>
  <w:style w:type="paragraph" w:styleId="Revision">
    <w:name w:val="Revision"/>
    <w:hidden/>
    <w:uiPriority w:val="99"/>
    <w:semiHidden/>
    <w:rsid w:val="00EA7546"/>
    <w:pPr>
      <w:widowControl/>
      <w:autoSpaceDE/>
      <w:autoSpaceDN/>
    </w:pPr>
    <w:rPr>
      <w:rFonts w:ascii="Arial" w:eastAsia="Arial" w:hAnsi="Arial" w:cs="Arial"/>
      <w:lang w:val="en-AU" w:eastAsia="en-AU" w:bidi="en-AU"/>
    </w:rPr>
  </w:style>
  <w:style w:type="character" w:styleId="PageNumber">
    <w:name w:val="page number"/>
    <w:basedOn w:val="DefaultParagraphFont"/>
    <w:uiPriority w:val="99"/>
    <w:semiHidden/>
    <w:unhideWhenUsed/>
    <w:rsid w:val="00EC6B86"/>
  </w:style>
  <w:style w:type="paragraph" w:customStyle="1" w:styleId="Documentheading2">
    <w:name w:val="Document heading 2"/>
    <w:basedOn w:val="Normal"/>
    <w:link w:val="Documentheading2Char"/>
    <w:qFormat/>
    <w:rsid w:val="00EC6B86"/>
    <w:pPr>
      <w:widowControl/>
      <w:autoSpaceDE/>
      <w:autoSpaceDN/>
      <w:spacing w:before="240" w:after="240"/>
    </w:pPr>
    <w:rPr>
      <w:rFonts w:eastAsiaTheme="minorHAnsi" w:cstheme="minorBidi"/>
      <w:color w:val="FFFFFF" w:themeColor="background1"/>
      <w:sz w:val="48"/>
      <w:szCs w:val="48"/>
      <w:lang w:eastAsia="en-US" w:bidi="ar-SA"/>
    </w:rPr>
  </w:style>
  <w:style w:type="character" w:customStyle="1" w:styleId="Documentheading2Char">
    <w:name w:val="Document heading 2 Char"/>
    <w:basedOn w:val="DefaultParagraphFont"/>
    <w:link w:val="Documentheading2"/>
    <w:rsid w:val="00EC6B86"/>
    <w:rPr>
      <w:rFonts w:ascii="Roboto Light" w:hAnsi="Roboto Light"/>
      <w:color w:val="FFFFFF" w:themeColor="background1"/>
      <w:sz w:val="48"/>
      <w:szCs w:val="48"/>
      <w:lang w:val="en-AU"/>
    </w:rPr>
  </w:style>
  <w:style w:type="character" w:styleId="Mention">
    <w:name w:val="Mention"/>
    <w:basedOn w:val="DefaultParagraphFont"/>
    <w:uiPriority w:val="99"/>
    <w:unhideWhenUsed/>
    <w:rsid w:val="00A9473F"/>
    <w:rPr>
      <w:color w:val="2B579A"/>
      <w:shd w:val="clear" w:color="auto" w:fill="E1DFDD"/>
    </w:rPr>
  </w:style>
  <w:style w:type="table" w:styleId="GridTable1Light-Accent1">
    <w:name w:val="Grid Table 1 Light Accent 1"/>
    <w:basedOn w:val="TableNormal"/>
    <w:uiPriority w:val="46"/>
    <w:rsid w:val="006B245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AB120F"/>
    <w:pPr>
      <w:spacing w:after="200"/>
    </w:pPr>
    <w:rPr>
      <w:i/>
      <w:iCs/>
      <w:color w:val="1F497D" w:themeColor="text2"/>
      <w:sz w:val="18"/>
      <w:szCs w:val="18"/>
    </w:rPr>
  </w:style>
  <w:style w:type="character" w:customStyle="1" w:styleId="Heading3Char">
    <w:name w:val="Heading 3 Char"/>
    <w:basedOn w:val="DefaultParagraphFont"/>
    <w:link w:val="Heading3"/>
    <w:uiPriority w:val="9"/>
    <w:rsid w:val="004356FD"/>
    <w:rPr>
      <w:rFonts w:asciiTheme="majorHAnsi" w:eastAsiaTheme="majorEastAsia" w:hAnsiTheme="majorHAnsi" w:cstheme="majorBidi"/>
      <w:color w:val="243F60" w:themeColor="accent1" w:themeShade="7F"/>
      <w:sz w:val="24"/>
      <w:szCs w:val="24"/>
      <w:lang w:val="en-AU" w:eastAsia="en-AU" w:bidi="en-AU"/>
    </w:rPr>
  </w:style>
  <w:style w:type="paragraph" w:styleId="TOCHeading">
    <w:name w:val="TOC Heading"/>
    <w:basedOn w:val="Heading1"/>
    <w:next w:val="Normal"/>
    <w:uiPriority w:val="39"/>
    <w:unhideWhenUsed/>
    <w:qFormat/>
    <w:rsid w:val="00B669F5"/>
    <w:pPr>
      <w:outlineLvl w:val="9"/>
    </w:pPr>
    <w:rPr>
      <w:lang w:val="en-US"/>
    </w:rPr>
  </w:style>
  <w:style w:type="paragraph" w:styleId="TOC1">
    <w:name w:val="toc 1"/>
    <w:basedOn w:val="Normal"/>
    <w:next w:val="Normal"/>
    <w:autoRedefine/>
    <w:uiPriority w:val="39"/>
    <w:unhideWhenUsed/>
    <w:rsid w:val="00B669F5"/>
    <w:pPr>
      <w:spacing w:after="100"/>
    </w:pPr>
  </w:style>
  <w:style w:type="paragraph" w:styleId="TOC2">
    <w:name w:val="toc 2"/>
    <w:basedOn w:val="Normal"/>
    <w:next w:val="Normal"/>
    <w:autoRedefine/>
    <w:uiPriority w:val="39"/>
    <w:unhideWhenUsed/>
    <w:rsid w:val="00B669F5"/>
    <w:pPr>
      <w:spacing w:after="100"/>
      <w:ind w:left="220"/>
    </w:pPr>
  </w:style>
  <w:style w:type="paragraph" w:styleId="TOC3">
    <w:name w:val="toc 3"/>
    <w:basedOn w:val="Normal"/>
    <w:next w:val="Normal"/>
    <w:autoRedefine/>
    <w:uiPriority w:val="39"/>
    <w:unhideWhenUsed/>
    <w:rsid w:val="00B669F5"/>
    <w:pPr>
      <w:spacing w:after="100"/>
      <w:ind w:left="440"/>
    </w:pPr>
  </w:style>
  <w:style w:type="paragraph" w:styleId="Title">
    <w:name w:val="Title"/>
    <w:basedOn w:val="Documentheading2"/>
    <w:next w:val="Normal"/>
    <w:link w:val="TitleChar"/>
    <w:uiPriority w:val="10"/>
    <w:qFormat/>
    <w:rsid w:val="00A6497E"/>
    <w:rPr>
      <w:rFonts w:ascii="Roboto" w:hAnsi="Roboto"/>
      <w:sz w:val="96"/>
      <w:szCs w:val="96"/>
      <w:lang w:bidi="en-AU"/>
    </w:rPr>
  </w:style>
  <w:style w:type="character" w:customStyle="1" w:styleId="TitleChar">
    <w:name w:val="Title Char"/>
    <w:basedOn w:val="DefaultParagraphFont"/>
    <w:link w:val="Title"/>
    <w:uiPriority w:val="10"/>
    <w:rsid w:val="00A6497E"/>
    <w:rPr>
      <w:rFonts w:ascii="Roboto" w:hAnsi="Roboto"/>
      <w:color w:val="FFFFFF" w:themeColor="background1"/>
      <w:sz w:val="96"/>
      <w:szCs w:val="96"/>
      <w:lang w:val="en-AU" w:bidi="en-AU"/>
    </w:rPr>
  </w:style>
  <w:style w:type="paragraph" w:styleId="Subtitle">
    <w:name w:val="Subtitle"/>
    <w:basedOn w:val="Documentheading2"/>
    <w:next w:val="Normal"/>
    <w:link w:val="SubtitleChar"/>
    <w:uiPriority w:val="11"/>
    <w:qFormat/>
    <w:rsid w:val="00A6497E"/>
    <w:rPr>
      <w:sz w:val="56"/>
      <w:szCs w:val="56"/>
      <w:lang w:bidi="en-AU"/>
    </w:rPr>
  </w:style>
  <w:style w:type="character" w:customStyle="1" w:styleId="SubtitleChar">
    <w:name w:val="Subtitle Char"/>
    <w:basedOn w:val="DefaultParagraphFont"/>
    <w:link w:val="Subtitle"/>
    <w:uiPriority w:val="11"/>
    <w:rsid w:val="00A6497E"/>
    <w:rPr>
      <w:rFonts w:ascii="Roboto Light" w:hAnsi="Roboto Light"/>
      <w:color w:val="FFFFFF" w:themeColor="background1"/>
      <w:sz w:val="56"/>
      <w:szCs w:val="56"/>
      <w:lang w:val="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6383">
      <w:bodyDiv w:val="1"/>
      <w:marLeft w:val="0"/>
      <w:marRight w:val="0"/>
      <w:marTop w:val="0"/>
      <w:marBottom w:val="0"/>
      <w:divBdr>
        <w:top w:val="none" w:sz="0" w:space="0" w:color="auto"/>
        <w:left w:val="none" w:sz="0" w:space="0" w:color="auto"/>
        <w:bottom w:val="none" w:sz="0" w:space="0" w:color="auto"/>
        <w:right w:val="none" w:sz="0" w:space="0" w:color="auto"/>
      </w:divBdr>
      <w:divsChild>
        <w:div w:id="176895192">
          <w:marLeft w:val="0"/>
          <w:marRight w:val="0"/>
          <w:marTop w:val="0"/>
          <w:marBottom w:val="0"/>
          <w:divBdr>
            <w:top w:val="none" w:sz="0" w:space="0" w:color="auto"/>
            <w:left w:val="none" w:sz="0" w:space="0" w:color="auto"/>
            <w:bottom w:val="none" w:sz="0" w:space="0" w:color="auto"/>
            <w:right w:val="none" w:sz="0" w:space="0" w:color="auto"/>
          </w:divBdr>
        </w:div>
        <w:div w:id="629019048">
          <w:marLeft w:val="0"/>
          <w:marRight w:val="0"/>
          <w:marTop w:val="0"/>
          <w:marBottom w:val="0"/>
          <w:divBdr>
            <w:top w:val="none" w:sz="0" w:space="0" w:color="auto"/>
            <w:left w:val="none" w:sz="0" w:space="0" w:color="auto"/>
            <w:bottom w:val="none" w:sz="0" w:space="0" w:color="auto"/>
            <w:right w:val="none" w:sz="0" w:space="0" w:color="auto"/>
          </w:divBdr>
        </w:div>
        <w:div w:id="688532589">
          <w:marLeft w:val="0"/>
          <w:marRight w:val="0"/>
          <w:marTop w:val="0"/>
          <w:marBottom w:val="0"/>
          <w:divBdr>
            <w:top w:val="none" w:sz="0" w:space="0" w:color="auto"/>
            <w:left w:val="none" w:sz="0" w:space="0" w:color="auto"/>
            <w:bottom w:val="none" w:sz="0" w:space="0" w:color="auto"/>
            <w:right w:val="none" w:sz="0" w:space="0" w:color="auto"/>
          </w:divBdr>
        </w:div>
        <w:div w:id="803935694">
          <w:marLeft w:val="0"/>
          <w:marRight w:val="0"/>
          <w:marTop w:val="0"/>
          <w:marBottom w:val="0"/>
          <w:divBdr>
            <w:top w:val="none" w:sz="0" w:space="0" w:color="auto"/>
            <w:left w:val="none" w:sz="0" w:space="0" w:color="auto"/>
            <w:bottom w:val="none" w:sz="0" w:space="0" w:color="auto"/>
            <w:right w:val="none" w:sz="0" w:space="0" w:color="auto"/>
          </w:divBdr>
        </w:div>
        <w:div w:id="1169128288">
          <w:marLeft w:val="0"/>
          <w:marRight w:val="0"/>
          <w:marTop w:val="0"/>
          <w:marBottom w:val="0"/>
          <w:divBdr>
            <w:top w:val="none" w:sz="0" w:space="0" w:color="auto"/>
            <w:left w:val="none" w:sz="0" w:space="0" w:color="auto"/>
            <w:bottom w:val="none" w:sz="0" w:space="0" w:color="auto"/>
            <w:right w:val="none" w:sz="0" w:space="0" w:color="auto"/>
          </w:divBdr>
        </w:div>
        <w:div w:id="1303268646">
          <w:marLeft w:val="0"/>
          <w:marRight w:val="0"/>
          <w:marTop w:val="0"/>
          <w:marBottom w:val="0"/>
          <w:divBdr>
            <w:top w:val="none" w:sz="0" w:space="0" w:color="auto"/>
            <w:left w:val="none" w:sz="0" w:space="0" w:color="auto"/>
            <w:bottom w:val="none" w:sz="0" w:space="0" w:color="auto"/>
            <w:right w:val="none" w:sz="0" w:space="0" w:color="auto"/>
          </w:divBdr>
        </w:div>
        <w:div w:id="1340963059">
          <w:marLeft w:val="0"/>
          <w:marRight w:val="0"/>
          <w:marTop w:val="0"/>
          <w:marBottom w:val="0"/>
          <w:divBdr>
            <w:top w:val="none" w:sz="0" w:space="0" w:color="auto"/>
            <w:left w:val="none" w:sz="0" w:space="0" w:color="auto"/>
            <w:bottom w:val="none" w:sz="0" w:space="0" w:color="auto"/>
            <w:right w:val="none" w:sz="0" w:space="0" w:color="auto"/>
          </w:divBdr>
        </w:div>
        <w:div w:id="1363432280">
          <w:marLeft w:val="0"/>
          <w:marRight w:val="0"/>
          <w:marTop w:val="0"/>
          <w:marBottom w:val="0"/>
          <w:divBdr>
            <w:top w:val="none" w:sz="0" w:space="0" w:color="auto"/>
            <w:left w:val="none" w:sz="0" w:space="0" w:color="auto"/>
            <w:bottom w:val="none" w:sz="0" w:space="0" w:color="auto"/>
            <w:right w:val="none" w:sz="0" w:space="0" w:color="auto"/>
          </w:divBdr>
        </w:div>
        <w:div w:id="1511329873">
          <w:marLeft w:val="0"/>
          <w:marRight w:val="0"/>
          <w:marTop w:val="0"/>
          <w:marBottom w:val="0"/>
          <w:divBdr>
            <w:top w:val="none" w:sz="0" w:space="0" w:color="auto"/>
            <w:left w:val="none" w:sz="0" w:space="0" w:color="auto"/>
            <w:bottom w:val="none" w:sz="0" w:space="0" w:color="auto"/>
            <w:right w:val="none" w:sz="0" w:space="0" w:color="auto"/>
          </w:divBdr>
        </w:div>
        <w:div w:id="1545944053">
          <w:marLeft w:val="0"/>
          <w:marRight w:val="0"/>
          <w:marTop w:val="0"/>
          <w:marBottom w:val="0"/>
          <w:divBdr>
            <w:top w:val="none" w:sz="0" w:space="0" w:color="auto"/>
            <w:left w:val="none" w:sz="0" w:space="0" w:color="auto"/>
            <w:bottom w:val="none" w:sz="0" w:space="0" w:color="auto"/>
            <w:right w:val="none" w:sz="0" w:space="0" w:color="auto"/>
          </w:divBdr>
        </w:div>
        <w:div w:id="1678460874">
          <w:marLeft w:val="0"/>
          <w:marRight w:val="0"/>
          <w:marTop w:val="0"/>
          <w:marBottom w:val="0"/>
          <w:divBdr>
            <w:top w:val="none" w:sz="0" w:space="0" w:color="auto"/>
            <w:left w:val="none" w:sz="0" w:space="0" w:color="auto"/>
            <w:bottom w:val="none" w:sz="0" w:space="0" w:color="auto"/>
            <w:right w:val="none" w:sz="0" w:space="0" w:color="auto"/>
          </w:divBdr>
        </w:div>
        <w:div w:id="1748765805">
          <w:marLeft w:val="0"/>
          <w:marRight w:val="0"/>
          <w:marTop w:val="0"/>
          <w:marBottom w:val="0"/>
          <w:divBdr>
            <w:top w:val="none" w:sz="0" w:space="0" w:color="auto"/>
            <w:left w:val="none" w:sz="0" w:space="0" w:color="auto"/>
            <w:bottom w:val="none" w:sz="0" w:space="0" w:color="auto"/>
            <w:right w:val="none" w:sz="0" w:space="0" w:color="auto"/>
          </w:divBdr>
        </w:div>
        <w:div w:id="2058315015">
          <w:marLeft w:val="0"/>
          <w:marRight w:val="0"/>
          <w:marTop w:val="0"/>
          <w:marBottom w:val="0"/>
          <w:divBdr>
            <w:top w:val="none" w:sz="0" w:space="0" w:color="auto"/>
            <w:left w:val="none" w:sz="0" w:space="0" w:color="auto"/>
            <w:bottom w:val="none" w:sz="0" w:space="0" w:color="auto"/>
            <w:right w:val="none" w:sz="0" w:space="0" w:color="auto"/>
          </w:divBdr>
        </w:div>
      </w:divsChild>
    </w:div>
    <w:div w:id="182403750">
      <w:bodyDiv w:val="1"/>
      <w:marLeft w:val="0"/>
      <w:marRight w:val="0"/>
      <w:marTop w:val="0"/>
      <w:marBottom w:val="0"/>
      <w:divBdr>
        <w:top w:val="none" w:sz="0" w:space="0" w:color="auto"/>
        <w:left w:val="none" w:sz="0" w:space="0" w:color="auto"/>
        <w:bottom w:val="none" w:sz="0" w:space="0" w:color="auto"/>
        <w:right w:val="none" w:sz="0" w:space="0" w:color="auto"/>
      </w:divBdr>
      <w:divsChild>
        <w:div w:id="5905184">
          <w:marLeft w:val="0"/>
          <w:marRight w:val="0"/>
          <w:marTop w:val="0"/>
          <w:marBottom w:val="0"/>
          <w:divBdr>
            <w:top w:val="none" w:sz="0" w:space="0" w:color="auto"/>
            <w:left w:val="none" w:sz="0" w:space="0" w:color="auto"/>
            <w:bottom w:val="none" w:sz="0" w:space="0" w:color="auto"/>
            <w:right w:val="none" w:sz="0" w:space="0" w:color="auto"/>
          </w:divBdr>
        </w:div>
        <w:div w:id="8720303">
          <w:marLeft w:val="0"/>
          <w:marRight w:val="0"/>
          <w:marTop w:val="0"/>
          <w:marBottom w:val="0"/>
          <w:divBdr>
            <w:top w:val="none" w:sz="0" w:space="0" w:color="auto"/>
            <w:left w:val="none" w:sz="0" w:space="0" w:color="auto"/>
            <w:bottom w:val="none" w:sz="0" w:space="0" w:color="auto"/>
            <w:right w:val="none" w:sz="0" w:space="0" w:color="auto"/>
          </w:divBdr>
        </w:div>
        <w:div w:id="18967590">
          <w:marLeft w:val="0"/>
          <w:marRight w:val="0"/>
          <w:marTop w:val="0"/>
          <w:marBottom w:val="0"/>
          <w:divBdr>
            <w:top w:val="none" w:sz="0" w:space="0" w:color="auto"/>
            <w:left w:val="none" w:sz="0" w:space="0" w:color="auto"/>
            <w:bottom w:val="none" w:sz="0" w:space="0" w:color="auto"/>
            <w:right w:val="none" w:sz="0" w:space="0" w:color="auto"/>
          </w:divBdr>
        </w:div>
        <w:div w:id="35351466">
          <w:marLeft w:val="0"/>
          <w:marRight w:val="0"/>
          <w:marTop w:val="0"/>
          <w:marBottom w:val="0"/>
          <w:divBdr>
            <w:top w:val="none" w:sz="0" w:space="0" w:color="auto"/>
            <w:left w:val="none" w:sz="0" w:space="0" w:color="auto"/>
            <w:bottom w:val="none" w:sz="0" w:space="0" w:color="auto"/>
            <w:right w:val="none" w:sz="0" w:space="0" w:color="auto"/>
          </w:divBdr>
        </w:div>
        <w:div w:id="125241200">
          <w:marLeft w:val="0"/>
          <w:marRight w:val="0"/>
          <w:marTop w:val="0"/>
          <w:marBottom w:val="0"/>
          <w:divBdr>
            <w:top w:val="none" w:sz="0" w:space="0" w:color="auto"/>
            <w:left w:val="none" w:sz="0" w:space="0" w:color="auto"/>
            <w:bottom w:val="none" w:sz="0" w:space="0" w:color="auto"/>
            <w:right w:val="none" w:sz="0" w:space="0" w:color="auto"/>
          </w:divBdr>
        </w:div>
        <w:div w:id="140388984">
          <w:marLeft w:val="0"/>
          <w:marRight w:val="0"/>
          <w:marTop w:val="0"/>
          <w:marBottom w:val="0"/>
          <w:divBdr>
            <w:top w:val="none" w:sz="0" w:space="0" w:color="auto"/>
            <w:left w:val="none" w:sz="0" w:space="0" w:color="auto"/>
            <w:bottom w:val="none" w:sz="0" w:space="0" w:color="auto"/>
            <w:right w:val="none" w:sz="0" w:space="0" w:color="auto"/>
          </w:divBdr>
        </w:div>
        <w:div w:id="154492043">
          <w:marLeft w:val="0"/>
          <w:marRight w:val="0"/>
          <w:marTop w:val="0"/>
          <w:marBottom w:val="0"/>
          <w:divBdr>
            <w:top w:val="none" w:sz="0" w:space="0" w:color="auto"/>
            <w:left w:val="none" w:sz="0" w:space="0" w:color="auto"/>
            <w:bottom w:val="none" w:sz="0" w:space="0" w:color="auto"/>
            <w:right w:val="none" w:sz="0" w:space="0" w:color="auto"/>
          </w:divBdr>
        </w:div>
        <w:div w:id="231350277">
          <w:marLeft w:val="0"/>
          <w:marRight w:val="0"/>
          <w:marTop w:val="0"/>
          <w:marBottom w:val="0"/>
          <w:divBdr>
            <w:top w:val="none" w:sz="0" w:space="0" w:color="auto"/>
            <w:left w:val="none" w:sz="0" w:space="0" w:color="auto"/>
            <w:bottom w:val="none" w:sz="0" w:space="0" w:color="auto"/>
            <w:right w:val="none" w:sz="0" w:space="0" w:color="auto"/>
          </w:divBdr>
        </w:div>
        <w:div w:id="263998768">
          <w:marLeft w:val="0"/>
          <w:marRight w:val="0"/>
          <w:marTop w:val="0"/>
          <w:marBottom w:val="0"/>
          <w:divBdr>
            <w:top w:val="none" w:sz="0" w:space="0" w:color="auto"/>
            <w:left w:val="none" w:sz="0" w:space="0" w:color="auto"/>
            <w:bottom w:val="none" w:sz="0" w:space="0" w:color="auto"/>
            <w:right w:val="none" w:sz="0" w:space="0" w:color="auto"/>
          </w:divBdr>
        </w:div>
        <w:div w:id="305939156">
          <w:marLeft w:val="0"/>
          <w:marRight w:val="0"/>
          <w:marTop w:val="0"/>
          <w:marBottom w:val="0"/>
          <w:divBdr>
            <w:top w:val="none" w:sz="0" w:space="0" w:color="auto"/>
            <w:left w:val="none" w:sz="0" w:space="0" w:color="auto"/>
            <w:bottom w:val="none" w:sz="0" w:space="0" w:color="auto"/>
            <w:right w:val="none" w:sz="0" w:space="0" w:color="auto"/>
          </w:divBdr>
        </w:div>
        <w:div w:id="372076023">
          <w:marLeft w:val="0"/>
          <w:marRight w:val="0"/>
          <w:marTop w:val="0"/>
          <w:marBottom w:val="0"/>
          <w:divBdr>
            <w:top w:val="none" w:sz="0" w:space="0" w:color="auto"/>
            <w:left w:val="none" w:sz="0" w:space="0" w:color="auto"/>
            <w:bottom w:val="none" w:sz="0" w:space="0" w:color="auto"/>
            <w:right w:val="none" w:sz="0" w:space="0" w:color="auto"/>
          </w:divBdr>
        </w:div>
        <w:div w:id="436289082">
          <w:marLeft w:val="0"/>
          <w:marRight w:val="0"/>
          <w:marTop w:val="0"/>
          <w:marBottom w:val="0"/>
          <w:divBdr>
            <w:top w:val="none" w:sz="0" w:space="0" w:color="auto"/>
            <w:left w:val="none" w:sz="0" w:space="0" w:color="auto"/>
            <w:bottom w:val="none" w:sz="0" w:space="0" w:color="auto"/>
            <w:right w:val="none" w:sz="0" w:space="0" w:color="auto"/>
          </w:divBdr>
        </w:div>
        <w:div w:id="557516831">
          <w:marLeft w:val="0"/>
          <w:marRight w:val="0"/>
          <w:marTop w:val="0"/>
          <w:marBottom w:val="0"/>
          <w:divBdr>
            <w:top w:val="none" w:sz="0" w:space="0" w:color="auto"/>
            <w:left w:val="none" w:sz="0" w:space="0" w:color="auto"/>
            <w:bottom w:val="none" w:sz="0" w:space="0" w:color="auto"/>
            <w:right w:val="none" w:sz="0" w:space="0" w:color="auto"/>
          </w:divBdr>
        </w:div>
        <w:div w:id="572280843">
          <w:marLeft w:val="0"/>
          <w:marRight w:val="0"/>
          <w:marTop w:val="0"/>
          <w:marBottom w:val="0"/>
          <w:divBdr>
            <w:top w:val="none" w:sz="0" w:space="0" w:color="auto"/>
            <w:left w:val="none" w:sz="0" w:space="0" w:color="auto"/>
            <w:bottom w:val="none" w:sz="0" w:space="0" w:color="auto"/>
            <w:right w:val="none" w:sz="0" w:space="0" w:color="auto"/>
          </w:divBdr>
        </w:div>
        <w:div w:id="598834565">
          <w:marLeft w:val="0"/>
          <w:marRight w:val="0"/>
          <w:marTop w:val="0"/>
          <w:marBottom w:val="0"/>
          <w:divBdr>
            <w:top w:val="none" w:sz="0" w:space="0" w:color="auto"/>
            <w:left w:val="none" w:sz="0" w:space="0" w:color="auto"/>
            <w:bottom w:val="none" w:sz="0" w:space="0" w:color="auto"/>
            <w:right w:val="none" w:sz="0" w:space="0" w:color="auto"/>
          </w:divBdr>
        </w:div>
        <w:div w:id="603463570">
          <w:marLeft w:val="0"/>
          <w:marRight w:val="0"/>
          <w:marTop w:val="0"/>
          <w:marBottom w:val="0"/>
          <w:divBdr>
            <w:top w:val="none" w:sz="0" w:space="0" w:color="auto"/>
            <w:left w:val="none" w:sz="0" w:space="0" w:color="auto"/>
            <w:bottom w:val="none" w:sz="0" w:space="0" w:color="auto"/>
            <w:right w:val="none" w:sz="0" w:space="0" w:color="auto"/>
          </w:divBdr>
        </w:div>
        <w:div w:id="644354799">
          <w:marLeft w:val="0"/>
          <w:marRight w:val="0"/>
          <w:marTop w:val="0"/>
          <w:marBottom w:val="0"/>
          <w:divBdr>
            <w:top w:val="none" w:sz="0" w:space="0" w:color="auto"/>
            <w:left w:val="none" w:sz="0" w:space="0" w:color="auto"/>
            <w:bottom w:val="none" w:sz="0" w:space="0" w:color="auto"/>
            <w:right w:val="none" w:sz="0" w:space="0" w:color="auto"/>
          </w:divBdr>
          <w:divsChild>
            <w:div w:id="996109627">
              <w:marLeft w:val="-75"/>
              <w:marRight w:val="0"/>
              <w:marTop w:val="30"/>
              <w:marBottom w:val="30"/>
              <w:divBdr>
                <w:top w:val="none" w:sz="0" w:space="0" w:color="auto"/>
                <w:left w:val="none" w:sz="0" w:space="0" w:color="auto"/>
                <w:bottom w:val="none" w:sz="0" w:space="0" w:color="auto"/>
                <w:right w:val="none" w:sz="0" w:space="0" w:color="auto"/>
              </w:divBdr>
              <w:divsChild>
                <w:div w:id="205535246">
                  <w:marLeft w:val="0"/>
                  <w:marRight w:val="0"/>
                  <w:marTop w:val="0"/>
                  <w:marBottom w:val="0"/>
                  <w:divBdr>
                    <w:top w:val="none" w:sz="0" w:space="0" w:color="auto"/>
                    <w:left w:val="none" w:sz="0" w:space="0" w:color="auto"/>
                    <w:bottom w:val="none" w:sz="0" w:space="0" w:color="auto"/>
                    <w:right w:val="none" w:sz="0" w:space="0" w:color="auto"/>
                  </w:divBdr>
                  <w:divsChild>
                    <w:div w:id="1748377662">
                      <w:marLeft w:val="0"/>
                      <w:marRight w:val="0"/>
                      <w:marTop w:val="0"/>
                      <w:marBottom w:val="0"/>
                      <w:divBdr>
                        <w:top w:val="none" w:sz="0" w:space="0" w:color="auto"/>
                        <w:left w:val="none" w:sz="0" w:space="0" w:color="auto"/>
                        <w:bottom w:val="none" w:sz="0" w:space="0" w:color="auto"/>
                        <w:right w:val="none" w:sz="0" w:space="0" w:color="auto"/>
                      </w:divBdr>
                    </w:div>
                  </w:divsChild>
                </w:div>
                <w:div w:id="642848771">
                  <w:marLeft w:val="0"/>
                  <w:marRight w:val="0"/>
                  <w:marTop w:val="0"/>
                  <w:marBottom w:val="0"/>
                  <w:divBdr>
                    <w:top w:val="none" w:sz="0" w:space="0" w:color="auto"/>
                    <w:left w:val="none" w:sz="0" w:space="0" w:color="auto"/>
                    <w:bottom w:val="none" w:sz="0" w:space="0" w:color="auto"/>
                    <w:right w:val="none" w:sz="0" w:space="0" w:color="auto"/>
                  </w:divBdr>
                  <w:divsChild>
                    <w:div w:id="369844412">
                      <w:marLeft w:val="0"/>
                      <w:marRight w:val="0"/>
                      <w:marTop w:val="0"/>
                      <w:marBottom w:val="0"/>
                      <w:divBdr>
                        <w:top w:val="none" w:sz="0" w:space="0" w:color="auto"/>
                        <w:left w:val="none" w:sz="0" w:space="0" w:color="auto"/>
                        <w:bottom w:val="none" w:sz="0" w:space="0" w:color="auto"/>
                        <w:right w:val="none" w:sz="0" w:space="0" w:color="auto"/>
                      </w:divBdr>
                    </w:div>
                  </w:divsChild>
                </w:div>
                <w:div w:id="680740774">
                  <w:marLeft w:val="0"/>
                  <w:marRight w:val="0"/>
                  <w:marTop w:val="0"/>
                  <w:marBottom w:val="0"/>
                  <w:divBdr>
                    <w:top w:val="none" w:sz="0" w:space="0" w:color="auto"/>
                    <w:left w:val="none" w:sz="0" w:space="0" w:color="auto"/>
                    <w:bottom w:val="none" w:sz="0" w:space="0" w:color="auto"/>
                    <w:right w:val="none" w:sz="0" w:space="0" w:color="auto"/>
                  </w:divBdr>
                  <w:divsChild>
                    <w:div w:id="852648144">
                      <w:marLeft w:val="0"/>
                      <w:marRight w:val="0"/>
                      <w:marTop w:val="0"/>
                      <w:marBottom w:val="0"/>
                      <w:divBdr>
                        <w:top w:val="none" w:sz="0" w:space="0" w:color="auto"/>
                        <w:left w:val="none" w:sz="0" w:space="0" w:color="auto"/>
                        <w:bottom w:val="none" w:sz="0" w:space="0" w:color="auto"/>
                        <w:right w:val="none" w:sz="0" w:space="0" w:color="auto"/>
                      </w:divBdr>
                    </w:div>
                  </w:divsChild>
                </w:div>
                <w:div w:id="805779199">
                  <w:marLeft w:val="0"/>
                  <w:marRight w:val="0"/>
                  <w:marTop w:val="0"/>
                  <w:marBottom w:val="0"/>
                  <w:divBdr>
                    <w:top w:val="none" w:sz="0" w:space="0" w:color="auto"/>
                    <w:left w:val="none" w:sz="0" w:space="0" w:color="auto"/>
                    <w:bottom w:val="none" w:sz="0" w:space="0" w:color="auto"/>
                    <w:right w:val="none" w:sz="0" w:space="0" w:color="auto"/>
                  </w:divBdr>
                  <w:divsChild>
                    <w:div w:id="859243888">
                      <w:marLeft w:val="0"/>
                      <w:marRight w:val="0"/>
                      <w:marTop w:val="0"/>
                      <w:marBottom w:val="0"/>
                      <w:divBdr>
                        <w:top w:val="none" w:sz="0" w:space="0" w:color="auto"/>
                        <w:left w:val="none" w:sz="0" w:space="0" w:color="auto"/>
                        <w:bottom w:val="none" w:sz="0" w:space="0" w:color="auto"/>
                        <w:right w:val="none" w:sz="0" w:space="0" w:color="auto"/>
                      </w:divBdr>
                    </w:div>
                  </w:divsChild>
                </w:div>
                <w:div w:id="824397092">
                  <w:marLeft w:val="0"/>
                  <w:marRight w:val="0"/>
                  <w:marTop w:val="0"/>
                  <w:marBottom w:val="0"/>
                  <w:divBdr>
                    <w:top w:val="none" w:sz="0" w:space="0" w:color="auto"/>
                    <w:left w:val="none" w:sz="0" w:space="0" w:color="auto"/>
                    <w:bottom w:val="none" w:sz="0" w:space="0" w:color="auto"/>
                    <w:right w:val="none" w:sz="0" w:space="0" w:color="auto"/>
                  </w:divBdr>
                  <w:divsChild>
                    <w:div w:id="1446003004">
                      <w:marLeft w:val="0"/>
                      <w:marRight w:val="0"/>
                      <w:marTop w:val="0"/>
                      <w:marBottom w:val="0"/>
                      <w:divBdr>
                        <w:top w:val="none" w:sz="0" w:space="0" w:color="auto"/>
                        <w:left w:val="none" w:sz="0" w:space="0" w:color="auto"/>
                        <w:bottom w:val="none" w:sz="0" w:space="0" w:color="auto"/>
                        <w:right w:val="none" w:sz="0" w:space="0" w:color="auto"/>
                      </w:divBdr>
                    </w:div>
                  </w:divsChild>
                </w:div>
                <w:div w:id="856190879">
                  <w:marLeft w:val="0"/>
                  <w:marRight w:val="0"/>
                  <w:marTop w:val="0"/>
                  <w:marBottom w:val="0"/>
                  <w:divBdr>
                    <w:top w:val="none" w:sz="0" w:space="0" w:color="auto"/>
                    <w:left w:val="none" w:sz="0" w:space="0" w:color="auto"/>
                    <w:bottom w:val="none" w:sz="0" w:space="0" w:color="auto"/>
                    <w:right w:val="none" w:sz="0" w:space="0" w:color="auto"/>
                  </w:divBdr>
                  <w:divsChild>
                    <w:div w:id="199904142">
                      <w:marLeft w:val="0"/>
                      <w:marRight w:val="0"/>
                      <w:marTop w:val="0"/>
                      <w:marBottom w:val="0"/>
                      <w:divBdr>
                        <w:top w:val="none" w:sz="0" w:space="0" w:color="auto"/>
                        <w:left w:val="none" w:sz="0" w:space="0" w:color="auto"/>
                        <w:bottom w:val="none" w:sz="0" w:space="0" w:color="auto"/>
                        <w:right w:val="none" w:sz="0" w:space="0" w:color="auto"/>
                      </w:divBdr>
                    </w:div>
                    <w:div w:id="1378549870">
                      <w:marLeft w:val="0"/>
                      <w:marRight w:val="0"/>
                      <w:marTop w:val="0"/>
                      <w:marBottom w:val="0"/>
                      <w:divBdr>
                        <w:top w:val="none" w:sz="0" w:space="0" w:color="auto"/>
                        <w:left w:val="none" w:sz="0" w:space="0" w:color="auto"/>
                        <w:bottom w:val="none" w:sz="0" w:space="0" w:color="auto"/>
                        <w:right w:val="none" w:sz="0" w:space="0" w:color="auto"/>
                      </w:divBdr>
                    </w:div>
                    <w:div w:id="1635599470">
                      <w:marLeft w:val="0"/>
                      <w:marRight w:val="0"/>
                      <w:marTop w:val="0"/>
                      <w:marBottom w:val="0"/>
                      <w:divBdr>
                        <w:top w:val="none" w:sz="0" w:space="0" w:color="auto"/>
                        <w:left w:val="none" w:sz="0" w:space="0" w:color="auto"/>
                        <w:bottom w:val="none" w:sz="0" w:space="0" w:color="auto"/>
                        <w:right w:val="none" w:sz="0" w:space="0" w:color="auto"/>
                      </w:divBdr>
                    </w:div>
                  </w:divsChild>
                </w:div>
                <w:div w:id="911503234">
                  <w:marLeft w:val="0"/>
                  <w:marRight w:val="0"/>
                  <w:marTop w:val="0"/>
                  <w:marBottom w:val="0"/>
                  <w:divBdr>
                    <w:top w:val="none" w:sz="0" w:space="0" w:color="auto"/>
                    <w:left w:val="none" w:sz="0" w:space="0" w:color="auto"/>
                    <w:bottom w:val="none" w:sz="0" w:space="0" w:color="auto"/>
                    <w:right w:val="none" w:sz="0" w:space="0" w:color="auto"/>
                  </w:divBdr>
                  <w:divsChild>
                    <w:div w:id="1874030471">
                      <w:marLeft w:val="0"/>
                      <w:marRight w:val="0"/>
                      <w:marTop w:val="0"/>
                      <w:marBottom w:val="0"/>
                      <w:divBdr>
                        <w:top w:val="none" w:sz="0" w:space="0" w:color="auto"/>
                        <w:left w:val="none" w:sz="0" w:space="0" w:color="auto"/>
                        <w:bottom w:val="none" w:sz="0" w:space="0" w:color="auto"/>
                        <w:right w:val="none" w:sz="0" w:space="0" w:color="auto"/>
                      </w:divBdr>
                    </w:div>
                  </w:divsChild>
                </w:div>
                <w:div w:id="968363965">
                  <w:marLeft w:val="0"/>
                  <w:marRight w:val="0"/>
                  <w:marTop w:val="0"/>
                  <w:marBottom w:val="0"/>
                  <w:divBdr>
                    <w:top w:val="none" w:sz="0" w:space="0" w:color="auto"/>
                    <w:left w:val="none" w:sz="0" w:space="0" w:color="auto"/>
                    <w:bottom w:val="none" w:sz="0" w:space="0" w:color="auto"/>
                    <w:right w:val="none" w:sz="0" w:space="0" w:color="auto"/>
                  </w:divBdr>
                  <w:divsChild>
                    <w:div w:id="2139571093">
                      <w:marLeft w:val="0"/>
                      <w:marRight w:val="0"/>
                      <w:marTop w:val="0"/>
                      <w:marBottom w:val="0"/>
                      <w:divBdr>
                        <w:top w:val="none" w:sz="0" w:space="0" w:color="auto"/>
                        <w:left w:val="none" w:sz="0" w:space="0" w:color="auto"/>
                        <w:bottom w:val="none" w:sz="0" w:space="0" w:color="auto"/>
                        <w:right w:val="none" w:sz="0" w:space="0" w:color="auto"/>
                      </w:divBdr>
                    </w:div>
                  </w:divsChild>
                </w:div>
                <w:div w:id="1303459375">
                  <w:marLeft w:val="0"/>
                  <w:marRight w:val="0"/>
                  <w:marTop w:val="0"/>
                  <w:marBottom w:val="0"/>
                  <w:divBdr>
                    <w:top w:val="none" w:sz="0" w:space="0" w:color="auto"/>
                    <w:left w:val="none" w:sz="0" w:space="0" w:color="auto"/>
                    <w:bottom w:val="none" w:sz="0" w:space="0" w:color="auto"/>
                    <w:right w:val="none" w:sz="0" w:space="0" w:color="auto"/>
                  </w:divBdr>
                  <w:divsChild>
                    <w:div w:id="1768767865">
                      <w:marLeft w:val="0"/>
                      <w:marRight w:val="0"/>
                      <w:marTop w:val="0"/>
                      <w:marBottom w:val="0"/>
                      <w:divBdr>
                        <w:top w:val="none" w:sz="0" w:space="0" w:color="auto"/>
                        <w:left w:val="none" w:sz="0" w:space="0" w:color="auto"/>
                        <w:bottom w:val="none" w:sz="0" w:space="0" w:color="auto"/>
                        <w:right w:val="none" w:sz="0" w:space="0" w:color="auto"/>
                      </w:divBdr>
                    </w:div>
                  </w:divsChild>
                </w:div>
                <w:div w:id="1392994809">
                  <w:marLeft w:val="0"/>
                  <w:marRight w:val="0"/>
                  <w:marTop w:val="0"/>
                  <w:marBottom w:val="0"/>
                  <w:divBdr>
                    <w:top w:val="none" w:sz="0" w:space="0" w:color="auto"/>
                    <w:left w:val="none" w:sz="0" w:space="0" w:color="auto"/>
                    <w:bottom w:val="none" w:sz="0" w:space="0" w:color="auto"/>
                    <w:right w:val="none" w:sz="0" w:space="0" w:color="auto"/>
                  </w:divBdr>
                  <w:divsChild>
                    <w:div w:id="803737003">
                      <w:marLeft w:val="0"/>
                      <w:marRight w:val="0"/>
                      <w:marTop w:val="0"/>
                      <w:marBottom w:val="0"/>
                      <w:divBdr>
                        <w:top w:val="none" w:sz="0" w:space="0" w:color="auto"/>
                        <w:left w:val="none" w:sz="0" w:space="0" w:color="auto"/>
                        <w:bottom w:val="none" w:sz="0" w:space="0" w:color="auto"/>
                        <w:right w:val="none" w:sz="0" w:space="0" w:color="auto"/>
                      </w:divBdr>
                    </w:div>
                    <w:div w:id="1341391725">
                      <w:marLeft w:val="0"/>
                      <w:marRight w:val="0"/>
                      <w:marTop w:val="0"/>
                      <w:marBottom w:val="0"/>
                      <w:divBdr>
                        <w:top w:val="none" w:sz="0" w:space="0" w:color="auto"/>
                        <w:left w:val="none" w:sz="0" w:space="0" w:color="auto"/>
                        <w:bottom w:val="none" w:sz="0" w:space="0" w:color="auto"/>
                        <w:right w:val="none" w:sz="0" w:space="0" w:color="auto"/>
                      </w:divBdr>
                    </w:div>
                    <w:div w:id="2023120553">
                      <w:marLeft w:val="0"/>
                      <w:marRight w:val="0"/>
                      <w:marTop w:val="0"/>
                      <w:marBottom w:val="0"/>
                      <w:divBdr>
                        <w:top w:val="none" w:sz="0" w:space="0" w:color="auto"/>
                        <w:left w:val="none" w:sz="0" w:space="0" w:color="auto"/>
                        <w:bottom w:val="none" w:sz="0" w:space="0" w:color="auto"/>
                        <w:right w:val="none" w:sz="0" w:space="0" w:color="auto"/>
                      </w:divBdr>
                    </w:div>
                  </w:divsChild>
                </w:div>
                <w:div w:id="1591962188">
                  <w:marLeft w:val="0"/>
                  <w:marRight w:val="0"/>
                  <w:marTop w:val="0"/>
                  <w:marBottom w:val="0"/>
                  <w:divBdr>
                    <w:top w:val="none" w:sz="0" w:space="0" w:color="auto"/>
                    <w:left w:val="none" w:sz="0" w:space="0" w:color="auto"/>
                    <w:bottom w:val="none" w:sz="0" w:space="0" w:color="auto"/>
                    <w:right w:val="none" w:sz="0" w:space="0" w:color="auto"/>
                  </w:divBdr>
                  <w:divsChild>
                    <w:div w:id="1485781198">
                      <w:marLeft w:val="0"/>
                      <w:marRight w:val="0"/>
                      <w:marTop w:val="0"/>
                      <w:marBottom w:val="0"/>
                      <w:divBdr>
                        <w:top w:val="none" w:sz="0" w:space="0" w:color="auto"/>
                        <w:left w:val="none" w:sz="0" w:space="0" w:color="auto"/>
                        <w:bottom w:val="none" w:sz="0" w:space="0" w:color="auto"/>
                        <w:right w:val="none" w:sz="0" w:space="0" w:color="auto"/>
                      </w:divBdr>
                    </w:div>
                  </w:divsChild>
                </w:div>
                <w:div w:id="1985619580">
                  <w:marLeft w:val="0"/>
                  <w:marRight w:val="0"/>
                  <w:marTop w:val="0"/>
                  <w:marBottom w:val="0"/>
                  <w:divBdr>
                    <w:top w:val="none" w:sz="0" w:space="0" w:color="auto"/>
                    <w:left w:val="none" w:sz="0" w:space="0" w:color="auto"/>
                    <w:bottom w:val="none" w:sz="0" w:space="0" w:color="auto"/>
                    <w:right w:val="none" w:sz="0" w:space="0" w:color="auto"/>
                  </w:divBdr>
                  <w:divsChild>
                    <w:div w:id="207187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26332">
          <w:marLeft w:val="0"/>
          <w:marRight w:val="0"/>
          <w:marTop w:val="0"/>
          <w:marBottom w:val="0"/>
          <w:divBdr>
            <w:top w:val="none" w:sz="0" w:space="0" w:color="auto"/>
            <w:left w:val="none" w:sz="0" w:space="0" w:color="auto"/>
            <w:bottom w:val="none" w:sz="0" w:space="0" w:color="auto"/>
            <w:right w:val="none" w:sz="0" w:space="0" w:color="auto"/>
          </w:divBdr>
        </w:div>
        <w:div w:id="726220756">
          <w:marLeft w:val="0"/>
          <w:marRight w:val="0"/>
          <w:marTop w:val="0"/>
          <w:marBottom w:val="0"/>
          <w:divBdr>
            <w:top w:val="none" w:sz="0" w:space="0" w:color="auto"/>
            <w:left w:val="none" w:sz="0" w:space="0" w:color="auto"/>
            <w:bottom w:val="none" w:sz="0" w:space="0" w:color="auto"/>
            <w:right w:val="none" w:sz="0" w:space="0" w:color="auto"/>
          </w:divBdr>
        </w:div>
        <w:div w:id="819808014">
          <w:marLeft w:val="0"/>
          <w:marRight w:val="0"/>
          <w:marTop w:val="0"/>
          <w:marBottom w:val="0"/>
          <w:divBdr>
            <w:top w:val="none" w:sz="0" w:space="0" w:color="auto"/>
            <w:left w:val="none" w:sz="0" w:space="0" w:color="auto"/>
            <w:bottom w:val="none" w:sz="0" w:space="0" w:color="auto"/>
            <w:right w:val="none" w:sz="0" w:space="0" w:color="auto"/>
          </w:divBdr>
          <w:divsChild>
            <w:div w:id="745541691">
              <w:marLeft w:val="-75"/>
              <w:marRight w:val="0"/>
              <w:marTop w:val="30"/>
              <w:marBottom w:val="30"/>
              <w:divBdr>
                <w:top w:val="none" w:sz="0" w:space="0" w:color="auto"/>
                <w:left w:val="none" w:sz="0" w:space="0" w:color="auto"/>
                <w:bottom w:val="none" w:sz="0" w:space="0" w:color="auto"/>
                <w:right w:val="none" w:sz="0" w:space="0" w:color="auto"/>
              </w:divBdr>
              <w:divsChild>
                <w:div w:id="1226334861">
                  <w:marLeft w:val="0"/>
                  <w:marRight w:val="0"/>
                  <w:marTop w:val="0"/>
                  <w:marBottom w:val="0"/>
                  <w:divBdr>
                    <w:top w:val="none" w:sz="0" w:space="0" w:color="auto"/>
                    <w:left w:val="none" w:sz="0" w:space="0" w:color="auto"/>
                    <w:bottom w:val="none" w:sz="0" w:space="0" w:color="auto"/>
                    <w:right w:val="none" w:sz="0" w:space="0" w:color="auto"/>
                  </w:divBdr>
                  <w:divsChild>
                    <w:div w:id="712921143">
                      <w:marLeft w:val="0"/>
                      <w:marRight w:val="0"/>
                      <w:marTop w:val="0"/>
                      <w:marBottom w:val="0"/>
                      <w:divBdr>
                        <w:top w:val="none" w:sz="0" w:space="0" w:color="auto"/>
                        <w:left w:val="none" w:sz="0" w:space="0" w:color="auto"/>
                        <w:bottom w:val="none" w:sz="0" w:space="0" w:color="auto"/>
                        <w:right w:val="none" w:sz="0" w:space="0" w:color="auto"/>
                      </w:divBdr>
                    </w:div>
                    <w:div w:id="927270757">
                      <w:marLeft w:val="0"/>
                      <w:marRight w:val="0"/>
                      <w:marTop w:val="0"/>
                      <w:marBottom w:val="0"/>
                      <w:divBdr>
                        <w:top w:val="none" w:sz="0" w:space="0" w:color="auto"/>
                        <w:left w:val="none" w:sz="0" w:space="0" w:color="auto"/>
                        <w:bottom w:val="none" w:sz="0" w:space="0" w:color="auto"/>
                        <w:right w:val="none" w:sz="0" w:space="0" w:color="auto"/>
                      </w:divBdr>
                    </w:div>
                    <w:div w:id="1641878831">
                      <w:marLeft w:val="0"/>
                      <w:marRight w:val="0"/>
                      <w:marTop w:val="0"/>
                      <w:marBottom w:val="0"/>
                      <w:divBdr>
                        <w:top w:val="none" w:sz="0" w:space="0" w:color="auto"/>
                        <w:left w:val="none" w:sz="0" w:space="0" w:color="auto"/>
                        <w:bottom w:val="none" w:sz="0" w:space="0" w:color="auto"/>
                        <w:right w:val="none" w:sz="0" w:space="0" w:color="auto"/>
                      </w:divBdr>
                    </w:div>
                  </w:divsChild>
                </w:div>
                <w:div w:id="1643271806">
                  <w:marLeft w:val="0"/>
                  <w:marRight w:val="0"/>
                  <w:marTop w:val="0"/>
                  <w:marBottom w:val="0"/>
                  <w:divBdr>
                    <w:top w:val="none" w:sz="0" w:space="0" w:color="auto"/>
                    <w:left w:val="none" w:sz="0" w:space="0" w:color="auto"/>
                    <w:bottom w:val="none" w:sz="0" w:space="0" w:color="auto"/>
                    <w:right w:val="none" w:sz="0" w:space="0" w:color="auto"/>
                  </w:divBdr>
                  <w:divsChild>
                    <w:div w:id="12727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80039">
          <w:marLeft w:val="0"/>
          <w:marRight w:val="0"/>
          <w:marTop w:val="0"/>
          <w:marBottom w:val="0"/>
          <w:divBdr>
            <w:top w:val="none" w:sz="0" w:space="0" w:color="auto"/>
            <w:left w:val="none" w:sz="0" w:space="0" w:color="auto"/>
            <w:bottom w:val="none" w:sz="0" w:space="0" w:color="auto"/>
            <w:right w:val="none" w:sz="0" w:space="0" w:color="auto"/>
          </w:divBdr>
        </w:div>
        <w:div w:id="869993442">
          <w:marLeft w:val="0"/>
          <w:marRight w:val="0"/>
          <w:marTop w:val="0"/>
          <w:marBottom w:val="0"/>
          <w:divBdr>
            <w:top w:val="none" w:sz="0" w:space="0" w:color="auto"/>
            <w:left w:val="none" w:sz="0" w:space="0" w:color="auto"/>
            <w:bottom w:val="none" w:sz="0" w:space="0" w:color="auto"/>
            <w:right w:val="none" w:sz="0" w:space="0" w:color="auto"/>
          </w:divBdr>
          <w:divsChild>
            <w:div w:id="1030255725">
              <w:marLeft w:val="-75"/>
              <w:marRight w:val="0"/>
              <w:marTop w:val="30"/>
              <w:marBottom w:val="30"/>
              <w:divBdr>
                <w:top w:val="none" w:sz="0" w:space="0" w:color="auto"/>
                <w:left w:val="none" w:sz="0" w:space="0" w:color="auto"/>
                <w:bottom w:val="none" w:sz="0" w:space="0" w:color="auto"/>
                <w:right w:val="none" w:sz="0" w:space="0" w:color="auto"/>
              </w:divBdr>
              <w:divsChild>
                <w:div w:id="67120735">
                  <w:marLeft w:val="0"/>
                  <w:marRight w:val="0"/>
                  <w:marTop w:val="0"/>
                  <w:marBottom w:val="0"/>
                  <w:divBdr>
                    <w:top w:val="none" w:sz="0" w:space="0" w:color="auto"/>
                    <w:left w:val="none" w:sz="0" w:space="0" w:color="auto"/>
                    <w:bottom w:val="none" w:sz="0" w:space="0" w:color="auto"/>
                    <w:right w:val="none" w:sz="0" w:space="0" w:color="auto"/>
                  </w:divBdr>
                  <w:divsChild>
                    <w:div w:id="325593815">
                      <w:marLeft w:val="0"/>
                      <w:marRight w:val="0"/>
                      <w:marTop w:val="0"/>
                      <w:marBottom w:val="0"/>
                      <w:divBdr>
                        <w:top w:val="none" w:sz="0" w:space="0" w:color="auto"/>
                        <w:left w:val="none" w:sz="0" w:space="0" w:color="auto"/>
                        <w:bottom w:val="none" w:sz="0" w:space="0" w:color="auto"/>
                        <w:right w:val="none" w:sz="0" w:space="0" w:color="auto"/>
                      </w:divBdr>
                    </w:div>
                  </w:divsChild>
                </w:div>
                <w:div w:id="1006205375">
                  <w:marLeft w:val="0"/>
                  <w:marRight w:val="0"/>
                  <w:marTop w:val="0"/>
                  <w:marBottom w:val="0"/>
                  <w:divBdr>
                    <w:top w:val="none" w:sz="0" w:space="0" w:color="auto"/>
                    <w:left w:val="none" w:sz="0" w:space="0" w:color="auto"/>
                    <w:bottom w:val="none" w:sz="0" w:space="0" w:color="auto"/>
                    <w:right w:val="none" w:sz="0" w:space="0" w:color="auto"/>
                  </w:divBdr>
                  <w:divsChild>
                    <w:div w:id="1497184191">
                      <w:marLeft w:val="0"/>
                      <w:marRight w:val="0"/>
                      <w:marTop w:val="0"/>
                      <w:marBottom w:val="0"/>
                      <w:divBdr>
                        <w:top w:val="none" w:sz="0" w:space="0" w:color="auto"/>
                        <w:left w:val="none" w:sz="0" w:space="0" w:color="auto"/>
                        <w:bottom w:val="none" w:sz="0" w:space="0" w:color="auto"/>
                        <w:right w:val="none" w:sz="0" w:space="0" w:color="auto"/>
                      </w:divBdr>
                    </w:div>
                  </w:divsChild>
                </w:div>
                <w:div w:id="1013144128">
                  <w:marLeft w:val="0"/>
                  <w:marRight w:val="0"/>
                  <w:marTop w:val="0"/>
                  <w:marBottom w:val="0"/>
                  <w:divBdr>
                    <w:top w:val="none" w:sz="0" w:space="0" w:color="auto"/>
                    <w:left w:val="none" w:sz="0" w:space="0" w:color="auto"/>
                    <w:bottom w:val="none" w:sz="0" w:space="0" w:color="auto"/>
                    <w:right w:val="none" w:sz="0" w:space="0" w:color="auto"/>
                  </w:divBdr>
                  <w:divsChild>
                    <w:div w:id="483476840">
                      <w:marLeft w:val="0"/>
                      <w:marRight w:val="0"/>
                      <w:marTop w:val="0"/>
                      <w:marBottom w:val="0"/>
                      <w:divBdr>
                        <w:top w:val="none" w:sz="0" w:space="0" w:color="auto"/>
                        <w:left w:val="none" w:sz="0" w:space="0" w:color="auto"/>
                        <w:bottom w:val="none" w:sz="0" w:space="0" w:color="auto"/>
                        <w:right w:val="none" w:sz="0" w:space="0" w:color="auto"/>
                      </w:divBdr>
                    </w:div>
                  </w:divsChild>
                </w:div>
                <w:div w:id="1077021974">
                  <w:marLeft w:val="0"/>
                  <w:marRight w:val="0"/>
                  <w:marTop w:val="0"/>
                  <w:marBottom w:val="0"/>
                  <w:divBdr>
                    <w:top w:val="none" w:sz="0" w:space="0" w:color="auto"/>
                    <w:left w:val="none" w:sz="0" w:space="0" w:color="auto"/>
                    <w:bottom w:val="none" w:sz="0" w:space="0" w:color="auto"/>
                    <w:right w:val="none" w:sz="0" w:space="0" w:color="auto"/>
                  </w:divBdr>
                  <w:divsChild>
                    <w:div w:id="1576554073">
                      <w:marLeft w:val="0"/>
                      <w:marRight w:val="0"/>
                      <w:marTop w:val="0"/>
                      <w:marBottom w:val="0"/>
                      <w:divBdr>
                        <w:top w:val="none" w:sz="0" w:space="0" w:color="auto"/>
                        <w:left w:val="none" w:sz="0" w:space="0" w:color="auto"/>
                        <w:bottom w:val="none" w:sz="0" w:space="0" w:color="auto"/>
                        <w:right w:val="none" w:sz="0" w:space="0" w:color="auto"/>
                      </w:divBdr>
                    </w:div>
                  </w:divsChild>
                </w:div>
                <w:div w:id="1154369946">
                  <w:marLeft w:val="0"/>
                  <w:marRight w:val="0"/>
                  <w:marTop w:val="0"/>
                  <w:marBottom w:val="0"/>
                  <w:divBdr>
                    <w:top w:val="none" w:sz="0" w:space="0" w:color="auto"/>
                    <w:left w:val="none" w:sz="0" w:space="0" w:color="auto"/>
                    <w:bottom w:val="none" w:sz="0" w:space="0" w:color="auto"/>
                    <w:right w:val="none" w:sz="0" w:space="0" w:color="auto"/>
                  </w:divBdr>
                  <w:divsChild>
                    <w:div w:id="2112623342">
                      <w:marLeft w:val="0"/>
                      <w:marRight w:val="0"/>
                      <w:marTop w:val="0"/>
                      <w:marBottom w:val="0"/>
                      <w:divBdr>
                        <w:top w:val="none" w:sz="0" w:space="0" w:color="auto"/>
                        <w:left w:val="none" w:sz="0" w:space="0" w:color="auto"/>
                        <w:bottom w:val="none" w:sz="0" w:space="0" w:color="auto"/>
                        <w:right w:val="none" w:sz="0" w:space="0" w:color="auto"/>
                      </w:divBdr>
                    </w:div>
                  </w:divsChild>
                </w:div>
                <w:div w:id="1264532845">
                  <w:marLeft w:val="0"/>
                  <w:marRight w:val="0"/>
                  <w:marTop w:val="0"/>
                  <w:marBottom w:val="0"/>
                  <w:divBdr>
                    <w:top w:val="none" w:sz="0" w:space="0" w:color="auto"/>
                    <w:left w:val="none" w:sz="0" w:space="0" w:color="auto"/>
                    <w:bottom w:val="none" w:sz="0" w:space="0" w:color="auto"/>
                    <w:right w:val="none" w:sz="0" w:space="0" w:color="auto"/>
                  </w:divBdr>
                  <w:divsChild>
                    <w:div w:id="1186484071">
                      <w:marLeft w:val="0"/>
                      <w:marRight w:val="0"/>
                      <w:marTop w:val="0"/>
                      <w:marBottom w:val="0"/>
                      <w:divBdr>
                        <w:top w:val="none" w:sz="0" w:space="0" w:color="auto"/>
                        <w:left w:val="none" w:sz="0" w:space="0" w:color="auto"/>
                        <w:bottom w:val="none" w:sz="0" w:space="0" w:color="auto"/>
                        <w:right w:val="none" w:sz="0" w:space="0" w:color="auto"/>
                      </w:divBdr>
                    </w:div>
                    <w:div w:id="1193037177">
                      <w:marLeft w:val="0"/>
                      <w:marRight w:val="0"/>
                      <w:marTop w:val="0"/>
                      <w:marBottom w:val="0"/>
                      <w:divBdr>
                        <w:top w:val="none" w:sz="0" w:space="0" w:color="auto"/>
                        <w:left w:val="none" w:sz="0" w:space="0" w:color="auto"/>
                        <w:bottom w:val="none" w:sz="0" w:space="0" w:color="auto"/>
                        <w:right w:val="none" w:sz="0" w:space="0" w:color="auto"/>
                      </w:divBdr>
                    </w:div>
                  </w:divsChild>
                </w:div>
                <w:div w:id="1977443666">
                  <w:marLeft w:val="0"/>
                  <w:marRight w:val="0"/>
                  <w:marTop w:val="0"/>
                  <w:marBottom w:val="0"/>
                  <w:divBdr>
                    <w:top w:val="none" w:sz="0" w:space="0" w:color="auto"/>
                    <w:left w:val="none" w:sz="0" w:space="0" w:color="auto"/>
                    <w:bottom w:val="none" w:sz="0" w:space="0" w:color="auto"/>
                    <w:right w:val="none" w:sz="0" w:space="0" w:color="auto"/>
                  </w:divBdr>
                  <w:divsChild>
                    <w:div w:id="755906520">
                      <w:marLeft w:val="0"/>
                      <w:marRight w:val="0"/>
                      <w:marTop w:val="0"/>
                      <w:marBottom w:val="0"/>
                      <w:divBdr>
                        <w:top w:val="none" w:sz="0" w:space="0" w:color="auto"/>
                        <w:left w:val="none" w:sz="0" w:space="0" w:color="auto"/>
                        <w:bottom w:val="none" w:sz="0" w:space="0" w:color="auto"/>
                        <w:right w:val="none" w:sz="0" w:space="0" w:color="auto"/>
                      </w:divBdr>
                    </w:div>
                  </w:divsChild>
                </w:div>
                <w:div w:id="1998340385">
                  <w:marLeft w:val="0"/>
                  <w:marRight w:val="0"/>
                  <w:marTop w:val="0"/>
                  <w:marBottom w:val="0"/>
                  <w:divBdr>
                    <w:top w:val="none" w:sz="0" w:space="0" w:color="auto"/>
                    <w:left w:val="none" w:sz="0" w:space="0" w:color="auto"/>
                    <w:bottom w:val="none" w:sz="0" w:space="0" w:color="auto"/>
                    <w:right w:val="none" w:sz="0" w:space="0" w:color="auto"/>
                  </w:divBdr>
                  <w:divsChild>
                    <w:div w:id="2192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14952">
          <w:marLeft w:val="0"/>
          <w:marRight w:val="0"/>
          <w:marTop w:val="0"/>
          <w:marBottom w:val="0"/>
          <w:divBdr>
            <w:top w:val="none" w:sz="0" w:space="0" w:color="auto"/>
            <w:left w:val="none" w:sz="0" w:space="0" w:color="auto"/>
            <w:bottom w:val="none" w:sz="0" w:space="0" w:color="auto"/>
            <w:right w:val="none" w:sz="0" w:space="0" w:color="auto"/>
          </w:divBdr>
        </w:div>
        <w:div w:id="950091990">
          <w:marLeft w:val="0"/>
          <w:marRight w:val="0"/>
          <w:marTop w:val="0"/>
          <w:marBottom w:val="0"/>
          <w:divBdr>
            <w:top w:val="none" w:sz="0" w:space="0" w:color="auto"/>
            <w:left w:val="none" w:sz="0" w:space="0" w:color="auto"/>
            <w:bottom w:val="none" w:sz="0" w:space="0" w:color="auto"/>
            <w:right w:val="none" w:sz="0" w:space="0" w:color="auto"/>
          </w:divBdr>
        </w:div>
        <w:div w:id="1104575536">
          <w:marLeft w:val="0"/>
          <w:marRight w:val="0"/>
          <w:marTop w:val="0"/>
          <w:marBottom w:val="0"/>
          <w:divBdr>
            <w:top w:val="none" w:sz="0" w:space="0" w:color="auto"/>
            <w:left w:val="none" w:sz="0" w:space="0" w:color="auto"/>
            <w:bottom w:val="none" w:sz="0" w:space="0" w:color="auto"/>
            <w:right w:val="none" w:sz="0" w:space="0" w:color="auto"/>
          </w:divBdr>
        </w:div>
        <w:div w:id="1117334441">
          <w:marLeft w:val="0"/>
          <w:marRight w:val="0"/>
          <w:marTop w:val="0"/>
          <w:marBottom w:val="0"/>
          <w:divBdr>
            <w:top w:val="none" w:sz="0" w:space="0" w:color="auto"/>
            <w:left w:val="none" w:sz="0" w:space="0" w:color="auto"/>
            <w:bottom w:val="none" w:sz="0" w:space="0" w:color="auto"/>
            <w:right w:val="none" w:sz="0" w:space="0" w:color="auto"/>
          </w:divBdr>
        </w:div>
        <w:div w:id="1126773908">
          <w:marLeft w:val="0"/>
          <w:marRight w:val="0"/>
          <w:marTop w:val="0"/>
          <w:marBottom w:val="0"/>
          <w:divBdr>
            <w:top w:val="none" w:sz="0" w:space="0" w:color="auto"/>
            <w:left w:val="none" w:sz="0" w:space="0" w:color="auto"/>
            <w:bottom w:val="none" w:sz="0" w:space="0" w:color="auto"/>
            <w:right w:val="none" w:sz="0" w:space="0" w:color="auto"/>
          </w:divBdr>
        </w:div>
        <w:div w:id="1142966828">
          <w:marLeft w:val="0"/>
          <w:marRight w:val="0"/>
          <w:marTop w:val="0"/>
          <w:marBottom w:val="0"/>
          <w:divBdr>
            <w:top w:val="none" w:sz="0" w:space="0" w:color="auto"/>
            <w:left w:val="none" w:sz="0" w:space="0" w:color="auto"/>
            <w:bottom w:val="none" w:sz="0" w:space="0" w:color="auto"/>
            <w:right w:val="none" w:sz="0" w:space="0" w:color="auto"/>
          </w:divBdr>
        </w:div>
        <w:div w:id="1146623251">
          <w:marLeft w:val="0"/>
          <w:marRight w:val="0"/>
          <w:marTop w:val="0"/>
          <w:marBottom w:val="0"/>
          <w:divBdr>
            <w:top w:val="none" w:sz="0" w:space="0" w:color="auto"/>
            <w:left w:val="none" w:sz="0" w:space="0" w:color="auto"/>
            <w:bottom w:val="none" w:sz="0" w:space="0" w:color="auto"/>
            <w:right w:val="none" w:sz="0" w:space="0" w:color="auto"/>
          </w:divBdr>
        </w:div>
        <w:div w:id="1367408901">
          <w:marLeft w:val="0"/>
          <w:marRight w:val="0"/>
          <w:marTop w:val="0"/>
          <w:marBottom w:val="0"/>
          <w:divBdr>
            <w:top w:val="none" w:sz="0" w:space="0" w:color="auto"/>
            <w:left w:val="none" w:sz="0" w:space="0" w:color="auto"/>
            <w:bottom w:val="none" w:sz="0" w:space="0" w:color="auto"/>
            <w:right w:val="none" w:sz="0" w:space="0" w:color="auto"/>
          </w:divBdr>
        </w:div>
        <w:div w:id="1392580247">
          <w:marLeft w:val="0"/>
          <w:marRight w:val="0"/>
          <w:marTop w:val="0"/>
          <w:marBottom w:val="0"/>
          <w:divBdr>
            <w:top w:val="none" w:sz="0" w:space="0" w:color="auto"/>
            <w:left w:val="none" w:sz="0" w:space="0" w:color="auto"/>
            <w:bottom w:val="none" w:sz="0" w:space="0" w:color="auto"/>
            <w:right w:val="none" w:sz="0" w:space="0" w:color="auto"/>
          </w:divBdr>
          <w:divsChild>
            <w:div w:id="929847217">
              <w:marLeft w:val="-75"/>
              <w:marRight w:val="0"/>
              <w:marTop w:val="30"/>
              <w:marBottom w:val="30"/>
              <w:divBdr>
                <w:top w:val="none" w:sz="0" w:space="0" w:color="auto"/>
                <w:left w:val="none" w:sz="0" w:space="0" w:color="auto"/>
                <w:bottom w:val="none" w:sz="0" w:space="0" w:color="auto"/>
                <w:right w:val="none" w:sz="0" w:space="0" w:color="auto"/>
              </w:divBdr>
              <w:divsChild>
                <w:div w:id="768428485">
                  <w:marLeft w:val="0"/>
                  <w:marRight w:val="0"/>
                  <w:marTop w:val="0"/>
                  <w:marBottom w:val="0"/>
                  <w:divBdr>
                    <w:top w:val="none" w:sz="0" w:space="0" w:color="auto"/>
                    <w:left w:val="none" w:sz="0" w:space="0" w:color="auto"/>
                    <w:bottom w:val="none" w:sz="0" w:space="0" w:color="auto"/>
                    <w:right w:val="none" w:sz="0" w:space="0" w:color="auto"/>
                  </w:divBdr>
                  <w:divsChild>
                    <w:div w:id="1399866691">
                      <w:marLeft w:val="0"/>
                      <w:marRight w:val="0"/>
                      <w:marTop w:val="0"/>
                      <w:marBottom w:val="0"/>
                      <w:divBdr>
                        <w:top w:val="none" w:sz="0" w:space="0" w:color="auto"/>
                        <w:left w:val="none" w:sz="0" w:space="0" w:color="auto"/>
                        <w:bottom w:val="none" w:sz="0" w:space="0" w:color="auto"/>
                        <w:right w:val="none" w:sz="0" w:space="0" w:color="auto"/>
                      </w:divBdr>
                    </w:div>
                    <w:div w:id="1634284116">
                      <w:marLeft w:val="0"/>
                      <w:marRight w:val="0"/>
                      <w:marTop w:val="0"/>
                      <w:marBottom w:val="0"/>
                      <w:divBdr>
                        <w:top w:val="none" w:sz="0" w:space="0" w:color="auto"/>
                        <w:left w:val="none" w:sz="0" w:space="0" w:color="auto"/>
                        <w:bottom w:val="none" w:sz="0" w:space="0" w:color="auto"/>
                        <w:right w:val="none" w:sz="0" w:space="0" w:color="auto"/>
                      </w:divBdr>
                    </w:div>
                  </w:divsChild>
                </w:div>
                <w:div w:id="967592586">
                  <w:marLeft w:val="0"/>
                  <w:marRight w:val="0"/>
                  <w:marTop w:val="0"/>
                  <w:marBottom w:val="0"/>
                  <w:divBdr>
                    <w:top w:val="none" w:sz="0" w:space="0" w:color="auto"/>
                    <w:left w:val="none" w:sz="0" w:space="0" w:color="auto"/>
                    <w:bottom w:val="none" w:sz="0" w:space="0" w:color="auto"/>
                    <w:right w:val="none" w:sz="0" w:space="0" w:color="auto"/>
                  </w:divBdr>
                  <w:divsChild>
                    <w:div w:id="959797129">
                      <w:marLeft w:val="0"/>
                      <w:marRight w:val="0"/>
                      <w:marTop w:val="0"/>
                      <w:marBottom w:val="0"/>
                      <w:divBdr>
                        <w:top w:val="none" w:sz="0" w:space="0" w:color="auto"/>
                        <w:left w:val="none" w:sz="0" w:space="0" w:color="auto"/>
                        <w:bottom w:val="none" w:sz="0" w:space="0" w:color="auto"/>
                        <w:right w:val="none" w:sz="0" w:space="0" w:color="auto"/>
                      </w:divBdr>
                    </w:div>
                    <w:div w:id="119557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2739">
          <w:marLeft w:val="0"/>
          <w:marRight w:val="0"/>
          <w:marTop w:val="0"/>
          <w:marBottom w:val="0"/>
          <w:divBdr>
            <w:top w:val="none" w:sz="0" w:space="0" w:color="auto"/>
            <w:left w:val="none" w:sz="0" w:space="0" w:color="auto"/>
            <w:bottom w:val="none" w:sz="0" w:space="0" w:color="auto"/>
            <w:right w:val="none" w:sz="0" w:space="0" w:color="auto"/>
          </w:divBdr>
        </w:div>
        <w:div w:id="1434745340">
          <w:marLeft w:val="0"/>
          <w:marRight w:val="0"/>
          <w:marTop w:val="0"/>
          <w:marBottom w:val="0"/>
          <w:divBdr>
            <w:top w:val="none" w:sz="0" w:space="0" w:color="auto"/>
            <w:left w:val="none" w:sz="0" w:space="0" w:color="auto"/>
            <w:bottom w:val="none" w:sz="0" w:space="0" w:color="auto"/>
            <w:right w:val="none" w:sz="0" w:space="0" w:color="auto"/>
          </w:divBdr>
        </w:div>
        <w:div w:id="1456604090">
          <w:marLeft w:val="0"/>
          <w:marRight w:val="0"/>
          <w:marTop w:val="0"/>
          <w:marBottom w:val="0"/>
          <w:divBdr>
            <w:top w:val="none" w:sz="0" w:space="0" w:color="auto"/>
            <w:left w:val="none" w:sz="0" w:space="0" w:color="auto"/>
            <w:bottom w:val="none" w:sz="0" w:space="0" w:color="auto"/>
            <w:right w:val="none" w:sz="0" w:space="0" w:color="auto"/>
          </w:divBdr>
        </w:div>
        <w:div w:id="1473281025">
          <w:marLeft w:val="0"/>
          <w:marRight w:val="0"/>
          <w:marTop w:val="0"/>
          <w:marBottom w:val="0"/>
          <w:divBdr>
            <w:top w:val="none" w:sz="0" w:space="0" w:color="auto"/>
            <w:left w:val="none" w:sz="0" w:space="0" w:color="auto"/>
            <w:bottom w:val="none" w:sz="0" w:space="0" w:color="auto"/>
            <w:right w:val="none" w:sz="0" w:space="0" w:color="auto"/>
          </w:divBdr>
        </w:div>
        <w:div w:id="1479883540">
          <w:marLeft w:val="0"/>
          <w:marRight w:val="0"/>
          <w:marTop w:val="0"/>
          <w:marBottom w:val="0"/>
          <w:divBdr>
            <w:top w:val="none" w:sz="0" w:space="0" w:color="auto"/>
            <w:left w:val="none" w:sz="0" w:space="0" w:color="auto"/>
            <w:bottom w:val="none" w:sz="0" w:space="0" w:color="auto"/>
            <w:right w:val="none" w:sz="0" w:space="0" w:color="auto"/>
          </w:divBdr>
        </w:div>
        <w:div w:id="1481535956">
          <w:marLeft w:val="0"/>
          <w:marRight w:val="0"/>
          <w:marTop w:val="0"/>
          <w:marBottom w:val="0"/>
          <w:divBdr>
            <w:top w:val="none" w:sz="0" w:space="0" w:color="auto"/>
            <w:left w:val="none" w:sz="0" w:space="0" w:color="auto"/>
            <w:bottom w:val="none" w:sz="0" w:space="0" w:color="auto"/>
            <w:right w:val="none" w:sz="0" w:space="0" w:color="auto"/>
          </w:divBdr>
        </w:div>
        <w:div w:id="1525095255">
          <w:marLeft w:val="0"/>
          <w:marRight w:val="0"/>
          <w:marTop w:val="0"/>
          <w:marBottom w:val="0"/>
          <w:divBdr>
            <w:top w:val="none" w:sz="0" w:space="0" w:color="auto"/>
            <w:left w:val="none" w:sz="0" w:space="0" w:color="auto"/>
            <w:bottom w:val="none" w:sz="0" w:space="0" w:color="auto"/>
            <w:right w:val="none" w:sz="0" w:space="0" w:color="auto"/>
          </w:divBdr>
        </w:div>
        <w:div w:id="1534227639">
          <w:marLeft w:val="0"/>
          <w:marRight w:val="0"/>
          <w:marTop w:val="0"/>
          <w:marBottom w:val="0"/>
          <w:divBdr>
            <w:top w:val="none" w:sz="0" w:space="0" w:color="auto"/>
            <w:left w:val="none" w:sz="0" w:space="0" w:color="auto"/>
            <w:bottom w:val="none" w:sz="0" w:space="0" w:color="auto"/>
            <w:right w:val="none" w:sz="0" w:space="0" w:color="auto"/>
          </w:divBdr>
        </w:div>
        <w:div w:id="1584683040">
          <w:marLeft w:val="0"/>
          <w:marRight w:val="0"/>
          <w:marTop w:val="0"/>
          <w:marBottom w:val="0"/>
          <w:divBdr>
            <w:top w:val="none" w:sz="0" w:space="0" w:color="auto"/>
            <w:left w:val="none" w:sz="0" w:space="0" w:color="auto"/>
            <w:bottom w:val="none" w:sz="0" w:space="0" w:color="auto"/>
            <w:right w:val="none" w:sz="0" w:space="0" w:color="auto"/>
          </w:divBdr>
        </w:div>
        <w:div w:id="1606041597">
          <w:marLeft w:val="0"/>
          <w:marRight w:val="0"/>
          <w:marTop w:val="0"/>
          <w:marBottom w:val="0"/>
          <w:divBdr>
            <w:top w:val="none" w:sz="0" w:space="0" w:color="auto"/>
            <w:left w:val="none" w:sz="0" w:space="0" w:color="auto"/>
            <w:bottom w:val="none" w:sz="0" w:space="0" w:color="auto"/>
            <w:right w:val="none" w:sz="0" w:space="0" w:color="auto"/>
          </w:divBdr>
        </w:div>
        <w:div w:id="1642030430">
          <w:marLeft w:val="0"/>
          <w:marRight w:val="0"/>
          <w:marTop w:val="0"/>
          <w:marBottom w:val="0"/>
          <w:divBdr>
            <w:top w:val="none" w:sz="0" w:space="0" w:color="auto"/>
            <w:left w:val="none" w:sz="0" w:space="0" w:color="auto"/>
            <w:bottom w:val="none" w:sz="0" w:space="0" w:color="auto"/>
            <w:right w:val="none" w:sz="0" w:space="0" w:color="auto"/>
          </w:divBdr>
        </w:div>
        <w:div w:id="1671131467">
          <w:marLeft w:val="0"/>
          <w:marRight w:val="0"/>
          <w:marTop w:val="0"/>
          <w:marBottom w:val="0"/>
          <w:divBdr>
            <w:top w:val="none" w:sz="0" w:space="0" w:color="auto"/>
            <w:left w:val="none" w:sz="0" w:space="0" w:color="auto"/>
            <w:bottom w:val="none" w:sz="0" w:space="0" w:color="auto"/>
            <w:right w:val="none" w:sz="0" w:space="0" w:color="auto"/>
          </w:divBdr>
        </w:div>
        <w:div w:id="1708602667">
          <w:marLeft w:val="0"/>
          <w:marRight w:val="0"/>
          <w:marTop w:val="0"/>
          <w:marBottom w:val="0"/>
          <w:divBdr>
            <w:top w:val="none" w:sz="0" w:space="0" w:color="auto"/>
            <w:left w:val="none" w:sz="0" w:space="0" w:color="auto"/>
            <w:bottom w:val="none" w:sz="0" w:space="0" w:color="auto"/>
            <w:right w:val="none" w:sz="0" w:space="0" w:color="auto"/>
          </w:divBdr>
        </w:div>
        <w:div w:id="1709715375">
          <w:marLeft w:val="0"/>
          <w:marRight w:val="0"/>
          <w:marTop w:val="0"/>
          <w:marBottom w:val="0"/>
          <w:divBdr>
            <w:top w:val="none" w:sz="0" w:space="0" w:color="auto"/>
            <w:left w:val="none" w:sz="0" w:space="0" w:color="auto"/>
            <w:bottom w:val="none" w:sz="0" w:space="0" w:color="auto"/>
            <w:right w:val="none" w:sz="0" w:space="0" w:color="auto"/>
          </w:divBdr>
        </w:div>
        <w:div w:id="1754737034">
          <w:marLeft w:val="0"/>
          <w:marRight w:val="0"/>
          <w:marTop w:val="0"/>
          <w:marBottom w:val="0"/>
          <w:divBdr>
            <w:top w:val="none" w:sz="0" w:space="0" w:color="auto"/>
            <w:left w:val="none" w:sz="0" w:space="0" w:color="auto"/>
            <w:bottom w:val="none" w:sz="0" w:space="0" w:color="auto"/>
            <w:right w:val="none" w:sz="0" w:space="0" w:color="auto"/>
          </w:divBdr>
        </w:div>
        <w:div w:id="1831405033">
          <w:marLeft w:val="0"/>
          <w:marRight w:val="0"/>
          <w:marTop w:val="0"/>
          <w:marBottom w:val="0"/>
          <w:divBdr>
            <w:top w:val="none" w:sz="0" w:space="0" w:color="auto"/>
            <w:left w:val="none" w:sz="0" w:space="0" w:color="auto"/>
            <w:bottom w:val="none" w:sz="0" w:space="0" w:color="auto"/>
            <w:right w:val="none" w:sz="0" w:space="0" w:color="auto"/>
          </w:divBdr>
          <w:divsChild>
            <w:div w:id="2060128540">
              <w:marLeft w:val="-75"/>
              <w:marRight w:val="0"/>
              <w:marTop w:val="30"/>
              <w:marBottom w:val="30"/>
              <w:divBdr>
                <w:top w:val="none" w:sz="0" w:space="0" w:color="auto"/>
                <w:left w:val="none" w:sz="0" w:space="0" w:color="auto"/>
                <w:bottom w:val="none" w:sz="0" w:space="0" w:color="auto"/>
                <w:right w:val="none" w:sz="0" w:space="0" w:color="auto"/>
              </w:divBdr>
              <w:divsChild>
                <w:div w:id="110441231">
                  <w:marLeft w:val="0"/>
                  <w:marRight w:val="0"/>
                  <w:marTop w:val="0"/>
                  <w:marBottom w:val="0"/>
                  <w:divBdr>
                    <w:top w:val="none" w:sz="0" w:space="0" w:color="auto"/>
                    <w:left w:val="none" w:sz="0" w:space="0" w:color="auto"/>
                    <w:bottom w:val="none" w:sz="0" w:space="0" w:color="auto"/>
                    <w:right w:val="none" w:sz="0" w:space="0" w:color="auto"/>
                  </w:divBdr>
                  <w:divsChild>
                    <w:div w:id="1353268325">
                      <w:marLeft w:val="0"/>
                      <w:marRight w:val="0"/>
                      <w:marTop w:val="0"/>
                      <w:marBottom w:val="0"/>
                      <w:divBdr>
                        <w:top w:val="none" w:sz="0" w:space="0" w:color="auto"/>
                        <w:left w:val="none" w:sz="0" w:space="0" w:color="auto"/>
                        <w:bottom w:val="none" w:sz="0" w:space="0" w:color="auto"/>
                        <w:right w:val="none" w:sz="0" w:space="0" w:color="auto"/>
                      </w:divBdr>
                    </w:div>
                  </w:divsChild>
                </w:div>
                <w:div w:id="113646393">
                  <w:marLeft w:val="0"/>
                  <w:marRight w:val="0"/>
                  <w:marTop w:val="0"/>
                  <w:marBottom w:val="0"/>
                  <w:divBdr>
                    <w:top w:val="none" w:sz="0" w:space="0" w:color="auto"/>
                    <w:left w:val="none" w:sz="0" w:space="0" w:color="auto"/>
                    <w:bottom w:val="none" w:sz="0" w:space="0" w:color="auto"/>
                    <w:right w:val="none" w:sz="0" w:space="0" w:color="auto"/>
                  </w:divBdr>
                  <w:divsChild>
                    <w:div w:id="287590949">
                      <w:marLeft w:val="0"/>
                      <w:marRight w:val="0"/>
                      <w:marTop w:val="0"/>
                      <w:marBottom w:val="0"/>
                      <w:divBdr>
                        <w:top w:val="none" w:sz="0" w:space="0" w:color="auto"/>
                        <w:left w:val="none" w:sz="0" w:space="0" w:color="auto"/>
                        <w:bottom w:val="none" w:sz="0" w:space="0" w:color="auto"/>
                        <w:right w:val="none" w:sz="0" w:space="0" w:color="auto"/>
                      </w:divBdr>
                    </w:div>
                  </w:divsChild>
                </w:div>
                <w:div w:id="115561807">
                  <w:marLeft w:val="0"/>
                  <w:marRight w:val="0"/>
                  <w:marTop w:val="0"/>
                  <w:marBottom w:val="0"/>
                  <w:divBdr>
                    <w:top w:val="none" w:sz="0" w:space="0" w:color="auto"/>
                    <w:left w:val="none" w:sz="0" w:space="0" w:color="auto"/>
                    <w:bottom w:val="none" w:sz="0" w:space="0" w:color="auto"/>
                    <w:right w:val="none" w:sz="0" w:space="0" w:color="auto"/>
                  </w:divBdr>
                  <w:divsChild>
                    <w:div w:id="18969702">
                      <w:marLeft w:val="0"/>
                      <w:marRight w:val="0"/>
                      <w:marTop w:val="0"/>
                      <w:marBottom w:val="0"/>
                      <w:divBdr>
                        <w:top w:val="none" w:sz="0" w:space="0" w:color="auto"/>
                        <w:left w:val="none" w:sz="0" w:space="0" w:color="auto"/>
                        <w:bottom w:val="none" w:sz="0" w:space="0" w:color="auto"/>
                        <w:right w:val="none" w:sz="0" w:space="0" w:color="auto"/>
                      </w:divBdr>
                    </w:div>
                  </w:divsChild>
                </w:div>
                <w:div w:id="138619201">
                  <w:marLeft w:val="0"/>
                  <w:marRight w:val="0"/>
                  <w:marTop w:val="0"/>
                  <w:marBottom w:val="0"/>
                  <w:divBdr>
                    <w:top w:val="none" w:sz="0" w:space="0" w:color="auto"/>
                    <w:left w:val="none" w:sz="0" w:space="0" w:color="auto"/>
                    <w:bottom w:val="none" w:sz="0" w:space="0" w:color="auto"/>
                    <w:right w:val="none" w:sz="0" w:space="0" w:color="auto"/>
                  </w:divBdr>
                  <w:divsChild>
                    <w:div w:id="199365600">
                      <w:marLeft w:val="0"/>
                      <w:marRight w:val="0"/>
                      <w:marTop w:val="0"/>
                      <w:marBottom w:val="0"/>
                      <w:divBdr>
                        <w:top w:val="none" w:sz="0" w:space="0" w:color="auto"/>
                        <w:left w:val="none" w:sz="0" w:space="0" w:color="auto"/>
                        <w:bottom w:val="none" w:sz="0" w:space="0" w:color="auto"/>
                        <w:right w:val="none" w:sz="0" w:space="0" w:color="auto"/>
                      </w:divBdr>
                    </w:div>
                    <w:div w:id="760957424">
                      <w:marLeft w:val="0"/>
                      <w:marRight w:val="0"/>
                      <w:marTop w:val="0"/>
                      <w:marBottom w:val="0"/>
                      <w:divBdr>
                        <w:top w:val="none" w:sz="0" w:space="0" w:color="auto"/>
                        <w:left w:val="none" w:sz="0" w:space="0" w:color="auto"/>
                        <w:bottom w:val="none" w:sz="0" w:space="0" w:color="auto"/>
                        <w:right w:val="none" w:sz="0" w:space="0" w:color="auto"/>
                      </w:divBdr>
                    </w:div>
                    <w:div w:id="1273589802">
                      <w:marLeft w:val="0"/>
                      <w:marRight w:val="0"/>
                      <w:marTop w:val="0"/>
                      <w:marBottom w:val="0"/>
                      <w:divBdr>
                        <w:top w:val="none" w:sz="0" w:space="0" w:color="auto"/>
                        <w:left w:val="none" w:sz="0" w:space="0" w:color="auto"/>
                        <w:bottom w:val="none" w:sz="0" w:space="0" w:color="auto"/>
                        <w:right w:val="none" w:sz="0" w:space="0" w:color="auto"/>
                      </w:divBdr>
                    </w:div>
                  </w:divsChild>
                </w:div>
                <w:div w:id="161167576">
                  <w:marLeft w:val="0"/>
                  <w:marRight w:val="0"/>
                  <w:marTop w:val="0"/>
                  <w:marBottom w:val="0"/>
                  <w:divBdr>
                    <w:top w:val="none" w:sz="0" w:space="0" w:color="auto"/>
                    <w:left w:val="none" w:sz="0" w:space="0" w:color="auto"/>
                    <w:bottom w:val="none" w:sz="0" w:space="0" w:color="auto"/>
                    <w:right w:val="none" w:sz="0" w:space="0" w:color="auto"/>
                  </w:divBdr>
                  <w:divsChild>
                    <w:div w:id="824009445">
                      <w:marLeft w:val="0"/>
                      <w:marRight w:val="0"/>
                      <w:marTop w:val="0"/>
                      <w:marBottom w:val="0"/>
                      <w:divBdr>
                        <w:top w:val="none" w:sz="0" w:space="0" w:color="auto"/>
                        <w:left w:val="none" w:sz="0" w:space="0" w:color="auto"/>
                        <w:bottom w:val="none" w:sz="0" w:space="0" w:color="auto"/>
                        <w:right w:val="none" w:sz="0" w:space="0" w:color="auto"/>
                      </w:divBdr>
                    </w:div>
                  </w:divsChild>
                </w:div>
                <w:div w:id="315840749">
                  <w:marLeft w:val="0"/>
                  <w:marRight w:val="0"/>
                  <w:marTop w:val="0"/>
                  <w:marBottom w:val="0"/>
                  <w:divBdr>
                    <w:top w:val="none" w:sz="0" w:space="0" w:color="auto"/>
                    <w:left w:val="none" w:sz="0" w:space="0" w:color="auto"/>
                    <w:bottom w:val="none" w:sz="0" w:space="0" w:color="auto"/>
                    <w:right w:val="none" w:sz="0" w:space="0" w:color="auto"/>
                  </w:divBdr>
                  <w:divsChild>
                    <w:div w:id="1067997950">
                      <w:marLeft w:val="0"/>
                      <w:marRight w:val="0"/>
                      <w:marTop w:val="0"/>
                      <w:marBottom w:val="0"/>
                      <w:divBdr>
                        <w:top w:val="none" w:sz="0" w:space="0" w:color="auto"/>
                        <w:left w:val="none" w:sz="0" w:space="0" w:color="auto"/>
                        <w:bottom w:val="none" w:sz="0" w:space="0" w:color="auto"/>
                        <w:right w:val="none" w:sz="0" w:space="0" w:color="auto"/>
                      </w:divBdr>
                    </w:div>
                    <w:div w:id="1925338008">
                      <w:marLeft w:val="0"/>
                      <w:marRight w:val="0"/>
                      <w:marTop w:val="0"/>
                      <w:marBottom w:val="0"/>
                      <w:divBdr>
                        <w:top w:val="none" w:sz="0" w:space="0" w:color="auto"/>
                        <w:left w:val="none" w:sz="0" w:space="0" w:color="auto"/>
                        <w:bottom w:val="none" w:sz="0" w:space="0" w:color="auto"/>
                        <w:right w:val="none" w:sz="0" w:space="0" w:color="auto"/>
                      </w:divBdr>
                    </w:div>
                  </w:divsChild>
                </w:div>
                <w:div w:id="392244020">
                  <w:marLeft w:val="0"/>
                  <w:marRight w:val="0"/>
                  <w:marTop w:val="0"/>
                  <w:marBottom w:val="0"/>
                  <w:divBdr>
                    <w:top w:val="none" w:sz="0" w:space="0" w:color="auto"/>
                    <w:left w:val="none" w:sz="0" w:space="0" w:color="auto"/>
                    <w:bottom w:val="none" w:sz="0" w:space="0" w:color="auto"/>
                    <w:right w:val="none" w:sz="0" w:space="0" w:color="auto"/>
                  </w:divBdr>
                  <w:divsChild>
                    <w:div w:id="2036808619">
                      <w:marLeft w:val="0"/>
                      <w:marRight w:val="0"/>
                      <w:marTop w:val="0"/>
                      <w:marBottom w:val="0"/>
                      <w:divBdr>
                        <w:top w:val="none" w:sz="0" w:space="0" w:color="auto"/>
                        <w:left w:val="none" w:sz="0" w:space="0" w:color="auto"/>
                        <w:bottom w:val="none" w:sz="0" w:space="0" w:color="auto"/>
                        <w:right w:val="none" w:sz="0" w:space="0" w:color="auto"/>
                      </w:divBdr>
                    </w:div>
                  </w:divsChild>
                </w:div>
                <w:div w:id="629284804">
                  <w:marLeft w:val="0"/>
                  <w:marRight w:val="0"/>
                  <w:marTop w:val="0"/>
                  <w:marBottom w:val="0"/>
                  <w:divBdr>
                    <w:top w:val="none" w:sz="0" w:space="0" w:color="auto"/>
                    <w:left w:val="none" w:sz="0" w:space="0" w:color="auto"/>
                    <w:bottom w:val="none" w:sz="0" w:space="0" w:color="auto"/>
                    <w:right w:val="none" w:sz="0" w:space="0" w:color="auto"/>
                  </w:divBdr>
                  <w:divsChild>
                    <w:div w:id="1726640654">
                      <w:marLeft w:val="0"/>
                      <w:marRight w:val="0"/>
                      <w:marTop w:val="0"/>
                      <w:marBottom w:val="0"/>
                      <w:divBdr>
                        <w:top w:val="none" w:sz="0" w:space="0" w:color="auto"/>
                        <w:left w:val="none" w:sz="0" w:space="0" w:color="auto"/>
                        <w:bottom w:val="none" w:sz="0" w:space="0" w:color="auto"/>
                        <w:right w:val="none" w:sz="0" w:space="0" w:color="auto"/>
                      </w:divBdr>
                    </w:div>
                  </w:divsChild>
                </w:div>
                <w:div w:id="712268344">
                  <w:marLeft w:val="0"/>
                  <w:marRight w:val="0"/>
                  <w:marTop w:val="0"/>
                  <w:marBottom w:val="0"/>
                  <w:divBdr>
                    <w:top w:val="none" w:sz="0" w:space="0" w:color="auto"/>
                    <w:left w:val="none" w:sz="0" w:space="0" w:color="auto"/>
                    <w:bottom w:val="none" w:sz="0" w:space="0" w:color="auto"/>
                    <w:right w:val="none" w:sz="0" w:space="0" w:color="auto"/>
                  </w:divBdr>
                  <w:divsChild>
                    <w:div w:id="398863070">
                      <w:marLeft w:val="0"/>
                      <w:marRight w:val="0"/>
                      <w:marTop w:val="0"/>
                      <w:marBottom w:val="0"/>
                      <w:divBdr>
                        <w:top w:val="none" w:sz="0" w:space="0" w:color="auto"/>
                        <w:left w:val="none" w:sz="0" w:space="0" w:color="auto"/>
                        <w:bottom w:val="none" w:sz="0" w:space="0" w:color="auto"/>
                        <w:right w:val="none" w:sz="0" w:space="0" w:color="auto"/>
                      </w:divBdr>
                    </w:div>
                    <w:div w:id="1882210739">
                      <w:marLeft w:val="0"/>
                      <w:marRight w:val="0"/>
                      <w:marTop w:val="0"/>
                      <w:marBottom w:val="0"/>
                      <w:divBdr>
                        <w:top w:val="none" w:sz="0" w:space="0" w:color="auto"/>
                        <w:left w:val="none" w:sz="0" w:space="0" w:color="auto"/>
                        <w:bottom w:val="none" w:sz="0" w:space="0" w:color="auto"/>
                        <w:right w:val="none" w:sz="0" w:space="0" w:color="auto"/>
                      </w:divBdr>
                    </w:div>
                  </w:divsChild>
                </w:div>
                <w:div w:id="1064185720">
                  <w:marLeft w:val="0"/>
                  <w:marRight w:val="0"/>
                  <w:marTop w:val="0"/>
                  <w:marBottom w:val="0"/>
                  <w:divBdr>
                    <w:top w:val="none" w:sz="0" w:space="0" w:color="auto"/>
                    <w:left w:val="none" w:sz="0" w:space="0" w:color="auto"/>
                    <w:bottom w:val="none" w:sz="0" w:space="0" w:color="auto"/>
                    <w:right w:val="none" w:sz="0" w:space="0" w:color="auto"/>
                  </w:divBdr>
                  <w:divsChild>
                    <w:div w:id="628706097">
                      <w:marLeft w:val="0"/>
                      <w:marRight w:val="0"/>
                      <w:marTop w:val="0"/>
                      <w:marBottom w:val="0"/>
                      <w:divBdr>
                        <w:top w:val="none" w:sz="0" w:space="0" w:color="auto"/>
                        <w:left w:val="none" w:sz="0" w:space="0" w:color="auto"/>
                        <w:bottom w:val="none" w:sz="0" w:space="0" w:color="auto"/>
                        <w:right w:val="none" w:sz="0" w:space="0" w:color="auto"/>
                      </w:divBdr>
                    </w:div>
                    <w:div w:id="1037194301">
                      <w:marLeft w:val="0"/>
                      <w:marRight w:val="0"/>
                      <w:marTop w:val="0"/>
                      <w:marBottom w:val="0"/>
                      <w:divBdr>
                        <w:top w:val="none" w:sz="0" w:space="0" w:color="auto"/>
                        <w:left w:val="none" w:sz="0" w:space="0" w:color="auto"/>
                        <w:bottom w:val="none" w:sz="0" w:space="0" w:color="auto"/>
                        <w:right w:val="none" w:sz="0" w:space="0" w:color="auto"/>
                      </w:divBdr>
                    </w:div>
                    <w:div w:id="1045523315">
                      <w:marLeft w:val="0"/>
                      <w:marRight w:val="0"/>
                      <w:marTop w:val="0"/>
                      <w:marBottom w:val="0"/>
                      <w:divBdr>
                        <w:top w:val="none" w:sz="0" w:space="0" w:color="auto"/>
                        <w:left w:val="none" w:sz="0" w:space="0" w:color="auto"/>
                        <w:bottom w:val="none" w:sz="0" w:space="0" w:color="auto"/>
                        <w:right w:val="none" w:sz="0" w:space="0" w:color="auto"/>
                      </w:divBdr>
                    </w:div>
                  </w:divsChild>
                </w:div>
                <w:div w:id="1087078364">
                  <w:marLeft w:val="0"/>
                  <w:marRight w:val="0"/>
                  <w:marTop w:val="0"/>
                  <w:marBottom w:val="0"/>
                  <w:divBdr>
                    <w:top w:val="none" w:sz="0" w:space="0" w:color="auto"/>
                    <w:left w:val="none" w:sz="0" w:space="0" w:color="auto"/>
                    <w:bottom w:val="none" w:sz="0" w:space="0" w:color="auto"/>
                    <w:right w:val="none" w:sz="0" w:space="0" w:color="auto"/>
                  </w:divBdr>
                  <w:divsChild>
                    <w:div w:id="1651861172">
                      <w:marLeft w:val="0"/>
                      <w:marRight w:val="0"/>
                      <w:marTop w:val="0"/>
                      <w:marBottom w:val="0"/>
                      <w:divBdr>
                        <w:top w:val="none" w:sz="0" w:space="0" w:color="auto"/>
                        <w:left w:val="none" w:sz="0" w:space="0" w:color="auto"/>
                        <w:bottom w:val="none" w:sz="0" w:space="0" w:color="auto"/>
                        <w:right w:val="none" w:sz="0" w:space="0" w:color="auto"/>
                      </w:divBdr>
                    </w:div>
                  </w:divsChild>
                </w:div>
                <w:div w:id="1402370097">
                  <w:marLeft w:val="0"/>
                  <w:marRight w:val="0"/>
                  <w:marTop w:val="0"/>
                  <w:marBottom w:val="0"/>
                  <w:divBdr>
                    <w:top w:val="none" w:sz="0" w:space="0" w:color="auto"/>
                    <w:left w:val="none" w:sz="0" w:space="0" w:color="auto"/>
                    <w:bottom w:val="none" w:sz="0" w:space="0" w:color="auto"/>
                    <w:right w:val="none" w:sz="0" w:space="0" w:color="auto"/>
                  </w:divBdr>
                  <w:divsChild>
                    <w:div w:id="645858290">
                      <w:marLeft w:val="0"/>
                      <w:marRight w:val="0"/>
                      <w:marTop w:val="0"/>
                      <w:marBottom w:val="0"/>
                      <w:divBdr>
                        <w:top w:val="none" w:sz="0" w:space="0" w:color="auto"/>
                        <w:left w:val="none" w:sz="0" w:space="0" w:color="auto"/>
                        <w:bottom w:val="none" w:sz="0" w:space="0" w:color="auto"/>
                        <w:right w:val="none" w:sz="0" w:space="0" w:color="auto"/>
                      </w:divBdr>
                    </w:div>
                  </w:divsChild>
                </w:div>
                <w:div w:id="1536309265">
                  <w:marLeft w:val="0"/>
                  <w:marRight w:val="0"/>
                  <w:marTop w:val="0"/>
                  <w:marBottom w:val="0"/>
                  <w:divBdr>
                    <w:top w:val="none" w:sz="0" w:space="0" w:color="auto"/>
                    <w:left w:val="none" w:sz="0" w:space="0" w:color="auto"/>
                    <w:bottom w:val="none" w:sz="0" w:space="0" w:color="auto"/>
                    <w:right w:val="none" w:sz="0" w:space="0" w:color="auto"/>
                  </w:divBdr>
                  <w:divsChild>
                    <w:div w:id="1287395325">
                      <w:marLeft w:val="0"/>
                      <w:marRight w:val="0"/>
                      <w:marTop w:val="0"/>
                      <w:marBottom w:val="0"/>
                      <w:divBdr>
                        <w:top w:val="none" w:sz="0" w:space="0" w:color="auto"/>
                        <w:left w:val="none" w:sz="0" w:space="0" w:color="auto"/>
                        <w:bottom w:val="none" w:sz="0" w:space="0" w:color="auto"/>
                        <w:right w:val="none" w:sz="0" w:space="0" w:color="auto"/>
                      </w:divBdr>
                    </w:div>
                  </w:divsChild>
                </w:div>
                <w:div w:id="1604917720">
                  <w:marLeft w:val="0"/>
                  <w:marRight w:val="0"/>
                  <w:marTop w:val="0"/>
                  <w:marBottom w:val="0"/>
                  <w:divBdr>
                    <w:top w:val="none" w:sz="0" w:space="0" w:color="auto"/>
                    <w:left w:val="none" w:sz="0" w:space="0" w:color="auto"/>
                    <w:bottom w:val="none" w:sz="0" w:space="0" w:color="auto"/>
                    <w:right w:val="none" w:sz="0" w:space="0" w:color="auto"/>
                  </w:divBdr>
                  <w:divsChild>
                    <w:div w:id="956567982">
                      <w:marLeft w:val="0"/>
                      <w:marRight w:val="0"/>
                      <w:marTop w:val="0"/>
                      <w:marBottom w:val="0"/>
                      <w:divBdr>
                        <w:top w:val="none" w:sz="0" w:space="0" w:color="auto"/>
                        <w:left w:val="none" w:sz="0" w:space="0" w:color="auto"/>
                        <w:bottom w:val="none" w:sz="0" w:space="0" w:color="auto"/>
                        <w:right w:val="none" w:sz="0" w:space="0" w:color="auto"/>
                      </w:divBdr>
                    </w:div>
                  </w:divsChild>
                </w:div>
                <w:div w:id="1763909966">
                  <w:marLeft w:val="0"/>
                  <w:marRight w:val="0"/>
                  <w:marTop w:val="0"/>
                  <w:marBottom w:val="0"/>
                  <w:divBdr>
                    <w:top w:val="none" w:sz="0" w:space="0" w:color="auto"/>
                    <w:left w:val="none" w:sz="0" w:space="0" w:color="auto"/>
                    <w:bottom w:val="none" w:sz="0" w:space="0" w:color="auto"/>
                    <w:right w:val="none" w:sz="0" w:space="0" w:color="auto"/>
                  </w:divBdr>
                  <w:divsChild>
                    <w:div w:id="13726067">
                      <w:marLeft w:val="0"/>
                      <w:marRight w:val="0"/>
                      <w:marTop w:val="0"/>
                      <w:marBottom w:val="0"/>
                      <w:divBdr>
                        <w:top w:val="none" w:sz="0" w:space="0" w:color="auto"/>
                        <w:left w:val="none" w:sz="0" w:space="0" w:color="auto"/>
                        <w:bottom w:val="none" w:sz="0" w:space="0" w:color="auto"/>
                        <w:right w:val="none" w:sz="0" w:space="0" w:color="auto"/>
                      </w:divBdr>
                    </w:div>
                    <w:div w:id="602807348">
                      <w:marLeft w:val="0"/>
                      <w:marRight w:val="0"/>
                      <w:marTop w:val="0"/>
                      <w:marBottom w:val="0"/>
                      <w:divBdr>
                        <w:top w:val="none" w:sz="0" w:space="0" w:color="auto"/>
                        <w:left w:val="none" w:sz="0" w:space="0" w:color="auto"/>
                        <w:bottom w:val="none" w:sz="0" w:space="0" w:color="auto"/>
                        <w:right w:val="none" w:sz="0" w:space="0" w:color="auto"/>
                      </w:divBdr>
                    </w:div>
                    <w:div w:id="1234394425">
                      <w:marLeft w:val="0"/>
                      <w:marRight w:val="0"/>
                      <w:marTop w:val="0"/>
                      <w:marBottom w:val="0"/>
                      <w:divBdr>
                        <w:top w:val="none" w:sz="0" w:space="0" w:color="auto"/>
                        <w:left w:val="none" w:sz="0" w:space="0" w:color="auto"/>
                        <w:bottom w:val="none" w:sz="0" w:space="0" w:color="auto"/>
                        <w:right w:val="none" w:sz="0" w:space="0" w:color="auto"/>
                      </w:divBdr>
                    </w:div>
                    <w:div w:id="1289316291">
                      <w:marLeft w:val="0"/>
                      <w:marRight w:val="0"/>
                      <w:marTop w:val="0"/>
                      <w:marBottom w:val="0"/>
                      <w:divBdr>
                        <w:top w:val="none" w:sz="0" w:space="0" w:color="auto"/>
                        <w:left w:val="none" w:sz="0" w:space="0" w:color="auto"/>
                        <w:bottom w:val="none" w:sz="0" w:space="0" w:color="auto"/>
                        <w:right w:val="none" w:sz="0" w:space="0" w:color="auto"/>
                      </w:divBdr>
                    </w:div>
                    <w:div w:id="1628077613">
                      <w:marLeft w:val="0"/>
                      <w:marRight w:val="0"/>
                      <w:marTop w:val="0"/>
                      <w:marBottom w:val="0"/>
                      <w:divBdr>
                        <w:top w:val="none" w:sz="0" w:space="0" w:color="auto"/>
                        <w:left w:val="none" w:sz="0" w:space="0" w:color="auto"/>
                        <w:bottom w:val="none" w:sz="0" w:space="0" w:color="auto"/>
                        <w:right w:val="none" w:sz="0" w:space="0" w:color="auto"/>
                      </w:divBdr>
                    </w:div>
                    <w:div w:id="2097166202">
                      <w:marLeft w:val="0"/>
                      <w:marRight w:val="0"/>
                      <w:marTop w:val="0"/>
                      <w:marBottom w:val="0"/>
                      <w:divBdr>
                        <w:top w:val="none" w:sz="0" w:space="0" w:color="auto"/>
                        <w:left w:val="none" w:sz="0" w:space="0" w:color="auto"/>
                        <w:bottom w:val="none" w:sz="0" w:space="0" w:color="auto"/>
                        <w:right w:val="none" w:sz="0" w:space="0" w:color="auto"/>
                      </w:divBdr>
                    </w:div>
                  </w:divsChild>
                </w:div>
                <w:div w:id="1974283788">
                  <w:marLeft w:val="0"/>
                  <w:marRight w:val="0"/>
                  <w:marTop w:val="0"/>
                  <w:marBottom w:val="0"/>
                  <w:divBdr>
                    <w:top w:val="none" w:sz="0" w:space="0" w:color="auto"/>
                    <w:left w:val="none" w:sz="0" w:space="0" w:color="auto"/>
                    <w:bottom w:val="none" w:sz="0" w:space="0" w:color="auto"/>
                    <w:right w:val="none" w:sz="0" w:space="0" w:color="auto"/>
                  </w:divBdr>
                  <w:divsChild>
                    <w:div w:id="5997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05334">
          <w:marLeft w:val="0"/>
          <w:marRight w:val="0"/>
          <w:marTop w:val="0"/>
          <w:marBottom w:val="0"/>
          <w:divBdr>
            <w:top w:val="none" w:sz="0" w:space="0" w:color="auto"/>
            <w:left w:val="none" w:sz="0" w:space="0" w:color="auto"/>
            <w:bottom w:val="none" w:sz="0" w:space="0" w:color="auto"/>
            <w:right w:val="none" w:sz="0" w:space="0" w:color="auto"/>
          </w:divBdr>
        </w:div>
        <w:div w:id="1965113956">
          <w:marLeft w:val="0"/>
          <w:marRight w:val="0"/>
          <w:marTop w:val="0"/>
          <w:marBottom w:val="0"/>
          <w:divBdr>
            <w:top w:val="none" w:sz="0" w:space="0" w:color="auto"/>
            <w:left w:val="none" w:sz="0" w:space="0" w:color="auto"/>
            <w:bottom w:val="none" w:sz="0" w:space="0" w:color="auto"/>
            <w:right w:val="none" w:sz="0" w:space="0" w:color="auto"/>
          </w:divBdr>
        </w:div>
        <w:div w:id="2008823164">
          <w:marLeft w:val="0"/>
          <w:marRight w:val="0"/>
          <w:marTop w:val="0"/>
          <w:marBottom w:val="0"/>
          <w:divBdr>
            <w:top w:val="none" w:sz="0" w:space="0" w:color="auto"/>
            <w:left w:val="none" w:sz="0" w:space="0" w:color="auto"/>
            <w:bottom w:val="none" w:sz="0" w:space="0" w:color="auto"/>
            <w:right w:val="none" w:sz="0" w:space="0" w:color="auto"/>
          </w:divBdr>
        </w:div>
        <w:div w:id="2009362882">
          <w:marLeft w:val="0"/>
          <w:marRight w:val="0"/>
          <w:marTop w:val="0"/>
          <w:marBottom w:val="0"/>
          <w:divBdr>
            <w:top w:val="none" w:sz="0" w:space="0" w:color="auto"/>
            <w:left w:val="none" w:sz="0" w:space="0" w:color="auto"/>
            <w:bottom w:val="none" w:sz="0" w:space="0" w:color="auto"/>
            <w:right w:val="none" w:sz="0" w:space="0" w:color="auto"/>
          </w:divBdr>
        </w:div>
        <w:div w:id="2011834641">
          <w:marLeft w:val="0"/>
          <w:marRight w:val="0"/>
          <w:marTop w:val="0"/>
          <w:marBottom w:val="0"/>
          <w:divBdr>
            <w:top w:val="none" w:sz="0" w:space="0" w:color="auto"/>
            <w:left w:val="none" w:sz="0" w:space="0" w:color="auto"/>
            <w:bottom w:val="none" w:sz="0" w:space="0" w:color="auto"/>
            <w:right w:val="none" w:sz="0" w:space="0" w:color="auto"/>
          </w:divBdr>
        </w:div>
        <w:div w:id="2015104570">
          <w:marLeft w:val="0"/>
          <w:marRight w:val="0"/>
          <w:marTop w:val="0"/>
          <w:marBottom w:val="0"/>
          <w:divBdr>
            <w:top w:val="none" w:sz="0" w:space="0" w:color="auto"/>
            <w:left w:val="none" w:sz="0" w:space="0" w:color="auto"/>
            <w:bottom w:val="none" w:sz="0" w:space="0" w:color="auto"/>
            <w:right w:val="none" w:sz="0" w:space="0" w:color="auto"/>
          </w:divBdr>
        </w:div>
        <w:div w:id="2057390996">
          <w:marLeft w:val="0"/>
          <w:marRight w:val="0"/>
          <w:marTop w:val="0"/>
          <w:marBottom w:val="0"/>
          <w:divBdr>
            <w:top w:val="none" w:sz="0" w:space="0" w:color="auto"/>
            <w:left w:val="none" w:sz="0" w:space="0" w:color="auto"/>
            <w:bottom w:val="none" w:sz="0" w:space="0" w:color="auto"/>
            <w:right w:val="none" w:sz="0" w:space="0" w:color="auto"/>
          </w:divBdr>
        </w:div>
        <w:div w:id="2101216508">
          <w:marLeft w:val="0"/>
          <w:marRight w:val="0"/>
          <w:marTop w:val="0"/>
          <w:marBottom w:val="0"/>
          <w:divBdr>
            <w:top w:val="none" w:sz="0" w:space="0" w:color="auto"/>
            <w:left w:val="none" w:sz="0" w:space="0" w:color="auto"/>
            <w:bottom w:val="none" w:sz="0" w:space="0" w:color="auto"/>
            <w:right w:val="none" w:sz="0" w:space="0" w:color="auto"/>
          </w:divBdr>
        </w:div>
      </w:divsChild>
    </w:div>
    <w:div w:id="231161428">
      <w:bodyDiv w:val="1"/>
      <w:marLeft w:val="0"/>
      <w:marRight w:val="0"/>
      <w:marTop w:val="0"/>
      <w:marBottom w:val="0"/>
      <w:divBdr>
        <w:top w:val="none" w:sz="0" w:space="0" w:color="auto"/>
        <w:left w:val="none" w:sz="0" w:space="0" w:color="auto"/>
        <w:bottom w:val="none" w:sz="0" w:space="0" w:color="auto"/>
        <w:right w:val="none" w:sz="0" w:space="0" w:color="auto"/>
      </w:divBdr>
      <w:divsChild>
        <w:div w:id="186792054">
          <w:marLeft w:val="0"/>
          <w:marRight w:val="0"/>
          <w:marTop w:val="0"/>
          <w:marBottom w:val="0"/>
          <w:divBdr>
            <w:top w:val="none" w:sz="0" w:space="0" w:color="auto"/>
            <w:left w:val="none" w:sz="0" w:space="0" w:color="auto"/>
            <w:bottom w:val="none" w:sz="0" w:space="0" w:color="auto"/>
            <w:right w:val="none" w:sz="0" w:space="0" w:color="auto"/>
          </w:divBdr>
        </w:div>
        <w:div w:id="422840703">
          <w:marLeft w:val="0"/>
          <w:marRight w:val="0"/>
          <w:marTop w:val="0"/>
          <w:marBottom w:val="0"/>
          <w:divBdr>
            <w:top w:val="none" w:sz="0" w:space="0" w:color="auto"/>
            <w:left w:val="none" w:sz="0" w:space="0" w:color="auto"/>
            <w:bottom w:val="none" w:sz="0" w:space="0" w:color="auto"/>
            <w:right w:val="none" w:sz="0" w:space="0" w:color="auto"/>
          </w:divBdr>
        </w:div>
        <w:div w:id="534390048">
          <w:marLeft w:val="0"/>
          <w:marRight w:val="0"/>
          <w:marTop w:val="0"/>
          <w:marBottom w:val="0"/>
          <w:divBdr>
            <w:top w:val="none" w:sz="0" w:space="0" w:color="auto"/>
            <w:left w:val="none" w:sz="0" w:space="0" w:color="auto"/>
            <w:bottom w:val="none" w:sz="0" w:space="0" w:color="auto"/>
            <w:right w:val="none" w:sz="0" w:space="0" w:color="auto"/>
          </w:divBdr>
        </w:div>
        <w:div w:id="947544895">
          <w:marLeft w:val="0"/>
          <w:marRight w:val="0"/>
          <w:marTop w:val="0"/>
          <w:marBottom w:val="0"/>
          <w:divBdr>
            <w:top w:val="none" w:sz="0" w:space="0" w:color="auto"/>
            <w:left w:val="none" w:sz="0" w:space="0" w:color="auto"/>
            <w:bottom w:val="none" w:sz="0" w:space="0" w:color="auto"/>
            <w:right w:val="none" w:sz="0" w:space="0" w:color="auto"/>
          </w:divBdr>
        </w:div>
        <w:div w:id="1339622340">
          <w:marLeft w:val="0"/>
          <w:marRight w:val="0"/>
          <w:marTop w:val="0"/>
          <w:marBottom w:val="0"/>
          <w:divBdr>
            <w:top w:val="none" w:sz="0" w:space="0" w:color="auto"/>
            <w:left w:val="none" w:sz="0" w:space="0" w:color="auto"/>
            <w:bottom w:val="none" w:sz="0" w:space="0" w:color="auto"/>
            <w:right w:val="none" w:sz="0" w:space="0" w:color="auto"/>
          </w:divBdr>
        </w:div>
        <w:div w:id="1457868563">
          <w:marLeft w:val="0"/>
          <w:marRight w:val="0"/>
          <w:marTop w:val="0"/>
          <w:marBottom w:val="0"/>
          <w:divBdr>
            <w:top w:val="none" w:sz="0" w:space="0" w:color="auto"/>
            <w:left w:val="none" w:sz="0" w:space="0" w:color="auto"/>
            <w:bottom w:val="none" w:sz="0" w:space="0" w:color="auto"/>
            <w:right w:val="none" w:sz="0" w:space="0" w:color="auto"/>
          </w:divBdr>
        </w:div>
        <w:div w:id="1497455913">
          <w:marLeft w:val="0"/>
          <w:marRight w:val="0"/>
          <w:marTop w:val="0"/>
          <w:marBottom w:val="0"/>
          <w:divBdr>
            <w:top w:val="none" w:sz="0" w:space="0" w:color="auto"/>
            <w:left w:val="none" w:sz="0" w:space="0" w:color="auto"/>
            <w:bottom w:val="none" w:sz="0" w:space="0" w:color="auto"/>
            <w:right w:val="none" w:sz="0" w:space="0" w:color="auto"/>
          </w:divBdr>
        </w:div>
      </w:divsChild>
    </w:div>
    <w:div w:id="265772336">
      <w:bodyDiv w:val="1"/>
      <w:marLeft w:val="0"/>
      <w:marRight w:val="0"/>
      <w:marTop w:val="0"/>
      <w:marBottom w:val="0"/>
      <w:divBdr>
        <w:top w:val="none" w:sz="0" w:space="0" w:color="auto"/>
        <w:left w:val="none" w:sz="0" w:space="0" w:color="auto"/>
        <w:bottom w:val="none" w:sz="0" w:space="0" w:color="auto"/>
        <w:right w:val="none" w:sz="0" w:space="0" w:color="auto"/>
      </w:divBdr>
    </w:div>
    <w:div w:id="365835691">
      <w:bodyDiv w:val="1"/>
      <w:marLeft w:val="0"/>
      <w:marRight w:val="0"/>
      <w:marTop w:val="0"/>
      <w:marBottom w:val="0"/>
      <w:divBdr>
        <w:top w:val="none" w:sz="0" w:space="0" w:color="auto"/>
        <w:left w:val="none" w:sz="0" w:space="0" w:color="auto"/>
        <w:bottom w:val="none" w:sz="0" w:space="0" w:color="auto"/>
        <w:right w:val="none" w:sz="0" w:space="0" w:color="auto"/>
      </w:divBdr>
    </w:div>
    <w:div w:id="426119588">
      <w:bodyDiv w:val="1"/>
      <w:marLeft w:val="0"/>
      <w:marRight w:val="0"/>
      <w:marTop w:val="0"/>
      <w:marBottom w:val="0"/>
      <w:divBdr>
        <w:top w:val="none" w:sz="0" w:space="0" w:color="auto"/>
        <w:left w:val="none" w:sz="0" w:space="0" w:color="auto"/>
        <w:bottom w:val="none" w:sz="0" w:space="0" w:color="auto"/>
        <w:right w:val="none" w:sz="0" w:space="0" w:color="auto"/>
      </w:divBdr>
      <w:divsChild>
        <w:div w:id="525018741">
          <w:marLeft w:val="0"/>
          <w:marRight w:val="0"/>
          <w:marTop w:val="0"/>
          <w:marBottom w:val="0"/>
          <w:divBdr>
            <w:top w:val="none" w:sz="0" w:space="0" w:color="auto"/>
            <w:left w:val="none" w:sz="0" w:space="0" w:color="auto"/>
            <w:bottom w:val="none" w:sz="0" w:space="0" w:color="auto"/>
            <w:right w:val="none" w:sz="0" w:space="0" w:color="auto"/>
          </w:divBdr>
        </w:div>
        <w:div w:id="1942641057">
          <w:marLeft w:val="0"/>
          <w:marRight w:val="0"/>
          <w:marTop w:val="0"/>
          <w:marBottom w:val="0"/>
          <w:divBdr>
            <w:top w:val="none" w:sz="0" w:space="0" w:color="auto"/>
            <w:left w:val="none" w:sz="0" w:space="0" w:color="auto"/>
            <w:bottom w:val="none" w:sz="0" w:space="0" w:color="auto"/>
            <w:right w:val="none" w:sz="0" w:space="0" w:color="auto"/>
          </w:divBdr>
        </w:div>
        <w:div w:id="2085028587">
          <w:marLeft w:val="0"/>
          <w:marRight w:val="0"/>
          <w:marTop w:val="0"/>
          <w:marBottom w:val="0"/>
          <w:divBdr>
            <w:top w:val="none" w:sz="0" w:space="0" w:color="auto"/>
            <w:left w:val="none" w:sz="0" w:space="0" w:color="auto"/>
            <w:bottom w:val="none" w:sz="0" w:space="0" w:color="auto"/>
            <w:right w:val="none" w:sz="0" w:space="0" w:color="auto"/>
          </w:divBdr>
        </w:div>
      </w:divsChild>
    </w:div>
    <w:div w:id="1069569920">
      <w:bodyDiv w:val="1"/>
      <w:marLeft w:val="0"/>
      <w:marRight w:val="0"/>
      <w:marTop w:val="0"/>
      <w:marBottom w:val="0"/>
      <w:divBdr>
        <w:top w:val="none" w:sz="0" w:space="0" w:color="auto"/>
        <w:left w:val="none" w:sz="0" w:space="0" w:color="auto"/>
        <w:bottom w:val="none" w:sz="0" w:space="0" w:color="auto"/>
        <w:right w:val="none" w:sz="0" w:space="0" w:color="auto"/>
      </w:divBdr>
      <w:divsChild>
        <w:div w:id="91709251">
          <w:marLeft w:val="0"/>
          <w:marRight w:val="0"/>
          <w:marTop w:val="0"/>
          <w:marBottom w:val="0"/>
          <w:divBdr>
            <w:top w:val="none" w:sz="0" w:space="0" w:color="auto"/>
            <w:left w:val="none" w:sz="0" w:space="0" w:color="auto"/>
            <w:bottom w:val="none" w:sz="0" w:space="0" w:color="auto"/>
            <w:right w:val="none" w:sz="0" w:space="0" w:color="auto"/>
          </w:divBdr>
        </w:div>
        <w:div w:id="119421146">
          <w:marLeft w:val="0"/>
          <w:marRight w:val="0"/>
          <w:marTop w:val="0"/>
          <w:marBottom w:val="0"/>
          <w:divBdr>
            <w:top w:val="none" w:sz="0" w:space="0" w:color="auto"/>
            <w:left w:val="none" w:sz="0" w:space="0" w:color="auto"/>
            <w:bottom w:val="none" w:sz="0" w:space="0" w:color="auto"/>
            <w:right w:val="none" w:sz="0" w:space="0" w:color="auto"/>
          </w:divBdr>
        </w:div>
        <w:div w:id="137459666">
          <w:marLeft w:val="0"/>
          <w:marRight w:val="0"/>
          <w:marTop w:val="0"/>
          <w:marBottom w:val="0"/>
          <w:divBdr>
            <w:top w:val="none" w:sz="0" w:space="0" w:color="auto"/>
            <w:left w:val="none" w:sz="0" w:space="0" w:color="auto"/>
            <w:bottom w:val="none" w:sz="0" w:space="0" w:color="auto"/>
            <w:right w:val="none" w:sz="0" w:space="0" w:color="auto"/>
          </w:divBdr>
        </w:div>
        <w:div w:id="141891930">
          <w:marLeft w:val="0"/>
          <w:marRight w:val="0"/>
          <w:marTop w:val="0"/>
          <w:marBottom w:val="0"/>
          <w:divBdr>
            <w:top w:val="none" w:sz="0" w:space="0" w:color="auto"/>
            <w:left w:val="none" w:sz="0" w:space="0" w:color="auto"/>
            <w:bottom w:val="none" w:sz="0" w:space="0" w:color="auto"/>
            <w:right w:val="none" w:sz="0" w:space="0" w:color="auto"/>
          </w:divBdr>
        </w:div>
        <w:div w:id="243105188">
          <w:marLeft w:val="0"/>
          <w:marRight w:val="0"/>
          <w:marTop w:val="0"/>
          <w:marBottom w:val="0"/>
          <w:divBdr>
            <w:top w:val="none" w:sz="0" w:space="0" w:color="auto"/>
            <w:left w:val="none" w:sz="0" w:space="0" w:color="auto"/>
            <w:bottom w:val="none" w:sz="0" w:space="0" w:color="auto"/>
            <w:right w:val="none" w:sz="0" w:space="0" w:color="auto"/>
          </w:divBdr>
        </w:div>
        <w:div w:id="296880557">
          <w:marLeft w:val="0"/>
          <w:marRight w:val="0"/>
          <w:marTop w:val="0"/>
          <w:marBottom w:val="0"/>
          <w:divBdr>
            <w:top w:val="none" w:sz="0" w:space="0" w:color="auto"/>
            <w:left w:val="none" w:sz="0" w:space="0" w:color="auto"/>
            <w:bottom w:val="none" w:sz="0" w:space="0" w:color="auto"/>
            <w:right w:val="none" w:sz="0" w:space="0" w:color="auto"/>
          </w:divBdr>
        </w:div>
        <w:div w:id="318273251">
          <w:marLeft w:val="0"/>
          <w:marRight w:val="0"/>
          <w:marTop w:val="0"/>
          <w:marBottom w:val="0"/>
          <w:divBdr>
            <w:top w:val="none" w:sz="0" w:space="0" w:color="auto"/>
            <w:left w:val="none" w:sz="0" w:space="0" w:color="auto"/>
            <w:bottom w:val="none" w:sz="0" w:space="0" w:color="auto"/>
            <w:right w:val="none" w:sz="0" w:space="0" w:color="auto"/>
          </w:divBdr>
        </w:div>
        <w:div w:id="396786174">
          <w:marLeft w:val="0"/>
          <w:marRight w:val="0"/>
          <w:marTop w:val="0"/>
          <w:marBottom w:val="0"/>
          <w:divBdr>
            <w:top w:val="none" w:sz="0" w:space="0" w:color="auto"/>
            <w:left w:val="none" w:sz="0" w:space="0" w:color="auto"/>
            <w:bottom w:val="none" w:sz="0" w:space="0" w:color="auto"/>
            <w:right w:val="none" w:sz="0" w:space="0" w:color="auto"/>
          </w:divBdr>
        </w:div>
        <w:div w:id="554197873">
          <w:marLeft w:val="0"/>
          <w:marRight w:val="0"/>
          <w:marTop w:val="0"/>
          <w:marBottom w:val="0"/>
          <w:divBdr>
            <w:top w:val="none" w:sz="0" w:space="0" w:color="auto"/>
            <w:left w:val="none" w:sz="0" w:space="0" w:color="auto"/>
            <w:bottom w:val="none" w:sz="0" w:space="0" w:color="auto"/>
            <w:right w:val="none" w:sz="0" w:space="0" w:color="auto"/>
          </w:divBdr>
        </w:div>
        <w:div w:id="559097267">
          <w:marLeft w:val="0"/>
          <w:marRight w:val="0"/>
          <w:marTop w:val="0"/>
          <w:marBottom w:val="0"/>
          <w:divBdr>
            <w:top w:val="none" w:sz="0" w:space="0" w:color="auto"/>
            <w:left w:val="none" w:sz="0" w:space="0" w:color="auto"/>
            <w:bottom w:val="none" w:sz="0" w:space="0" w:color="auto"/>
            <w:right w:val="none" w:sz="0" w:space="0" w:color="auto"/>
          </w:divBdr>
        </w:div>
        <w:div w:id="572742445">
          <w:marLeft w:val="0"/>
          <w:marRight w:val="0"/>
          <w:marTop w:val="0"/>
          <w:marBottom w:val="0"/>
          <w:divBdr>
            <w:top w:val="none" w:sz="0" w:space="0" w:color="auto"/>
            <w:left w:val="none" w:sz="0" w:space="0" w:color="auto"/>
            <w:bottom w:val="none" w:sz="0" w:space="0" w:color="auto"/>
            <w:right w:val="none" w:sz="0" w:space="0" w:color="auto"/>
          </w:divBdr>
        </w:div>
        <w:div w:id="599266348">
          <w:marLeft w:val="0"/>
          <w:marRight w:val="0"/>
          <w:marTop w:val="0"/>
          <w:marBottom w:val="0"/>
          <w:divBdr>
            <w:top w:val="none" w:sz="0" w:space="0" w:color="auto"/>
            <w:left w:val="none" w:sz="0" w:space="0" w:color="auto"/>
            <w:bottom w:val="none" w:sz="0" w:space="0" w:color="auto"/>
            <w:right w:val="none" w:sz="0" w:space="0" w:color="auto"/>
          </w:divBdr>
        </w:div>
        <w:div w:id="647781719">
          <w:marLeft w:val="0"/>
          <w:marRight w:val="0"/>
          <w:marTop w:val="0"/>
          <w:marBottom w:val="0"/>
          <w:divBdr>
            <w:top w:val="none" w:sz="0" w:space="0" w:color="auto"/>
            <w:left w:val="none" w:sz="0" w:space="0" w:color="auto"/>
            <w:bottom w:val="none" w:sz="0" w:space="0" w:color="auto"/>
            <w:right w:val="none" w:sz="0" w:space="0" w:color="auto"/>
          </w:divBdr>
        </w:div>
        <w:div w:id="703676355">
          <w:marLeft w:val="0"/>
          <w:marRight w:val="0"/>
          <w:marTop w:val="0"/>
          <w:marBottom w:val="0"/>
          <w:divBdr>
            <w:top w:val="none" w:sz="0" w:space="0" w:color="auto"/>
            <w:left w:val="none" w:sz="0" w:space="0" w:color="auto"/>
            <w:bottom w:val="none" w:sz="0" w:space="0" w:color="auto"/>
            <w:right w:val="none" w:sz="0" w:space="0" w:color="auto"/>
          </w:divBdr>
        </w:div>
        <w:div w:id="962417335">
          <w:marLeft w:val="0"/>
          <w:marRight w:val="0"/>
          <w:marTop w:val="0"/>
          <w:marBottom w:val="0"/>
          <w:divBdr>
            <w:top w:val="none" w:sz="0" w:space="0" w:color="auto"/>
            <w:left w:val="none" w:sz="0" w:space="0" w:color="auto"/>
            <w:bottom w:val="none" w:sz="0" w:space="0" w:color="auto"/>
            <w:right w:val="none" w:sz="0" w:space="0" w:color="auto"/>
          </w:divBdr>
        </w:div>
        <w:div w:id="1074472901">
          <w:marLeft w:val="0"/>
          <w:marRight w:val="0"/>
          <w:marTop w:val="0"/>
          <w:marBottom w:val="0"/>
          <w:divBdr>
            <w:top w:val="none" w:sz="0" w:space="0" w:color="auto"/>
            <w:left w:val="none" w:sz="0" w:space="0" w:color="auto"/>
            <w:bottom w:val="none" w:sz="0" w:space="0" w:color="auto"/>
            <w:right w:val="none" w:sz="0" w:space="0" w:color="auto"/>
          </w:divBdr>
        </w:div>
        <w:div w:id="1267537281">
          <w:marLeft w:val="0"/>
          <w:marRight w:val="0"/>
          <w:marTop w:val="0"/>
          <w:marBottom w:val="0"/>
          <w:divBdr>
            <w:top w:val="none" w:sz="0" w:space="0" w:color="auto"/>
            <w:left w:val="none" w:sz="0" w:space="0" w:color="auto"/>
            <w:bottom w:val="none" w:sz="0" w:space="0" w:color="auto"/>
            <w:right w:val="none" w:sz="0" w:space="0" w:color="auto"/>
          </w:divBdr>
        </w:div>
        <w:div w:id="1276404273">
          <w:marLeft w:val="0"/>
          <w:marRight w:val="0"/>
          <w:marTop w:val="0"/>
          <w:marBottom w:val="0"/>
          <w:divBdr>
            <w:top w:val="none" w:sz="0" w:space="0" w:color="auto"/>
            <w:left w:val="none" w:sz="0" w:space="0" w:color="auto"/>
            <w:bottom w:val="none" w:sz="0" w:space="0" w:color="auto"/>
            <w:right w:val="none" w:sz="0" w:space="0" w:color="auto"/>
          </w:divBdr>
        </w:div>
        <w:div w:id="1299796333">
          <w:marLeft w:val="0"/>
          <w:marRight w:val="0"/>
          <w:marTop w:val="0"/>
          <w:marBottom w:val="0"/>
          <w:divBdr>
            <w:top w:val="none" w:sz="0" w:space="0" w:color="auto"/>
            <w:left w:val="none" w:sz="0" w:space="0" w:color="auto"/>
            <w:bottom w:val="none" w:sz="0" w:space="0" w:color="auto"/>
            <w:right w:val="none" w:sz="0" w:space="0" w:color="auto"/>
          </w:divBdr>
        </w:div>
        <w:div w:id="1485001878">
          <w:marLeft w:val="0"/>
          <w:marRight w:val="0"/>
          <w:marTop w:val="0"/>
          <w:marBottom w:val="0"/>
          <w:divBdr>
            <w:top w:val="none" w:sz="0" w:space="0" w:color="auto"/>
            <w:left w:val="none" w:sz="0" w:space="0" w:color="auto"/>
            <w:bottom w:val="none" w:sz="0" w:space="0" w:color="auto"/>
            <w:right w:val="none" w:sz="0" w:space="0" w:color="auto"/>
          </w:divBdr>
        </w:div>
        <w:div w:id="1535651390">
          <w:marLeft w:val="0"/>
          <w:marRight w:val="0"/>
          <w:marTop w:val="0"/>
          <w:marBottom w:val="0"/>
          <w:divBdr>
            <w:top w:val="none" w:sz="0" w:space="0" w:color="auto"/>
            <w:left w:val="none" w:sz="0" w:space="0" w:color="auto"/>
            <w:bottom w:val="none" w:sz="0" w:space="0" w:color="auto"/>
            <w:right w:val="none" w:sz="0" w:space="0" w:color="auto"/>
          </w:divBdr>
        </w:div>
        <w:div w:id="1707100698">
          <w:marLeft w:val="0"/>
          <w:marRight w:val="0"/>
          <w:marTop w:val="0"/>
          <w:marBottom w:val="0"/>
          <w:divBdr>
            <w:top w:val="none" w:sz="0" w:space="0" w:color="auto"/>
            <w:left w:val="none" w:sz="0" w:space="0" w:color="auto"/>
            <w:bottom w:val="none" w:sz="0" w:space="0" w:color="auto"/>
            <w:right w:val="none" w:sz="0" w:space="0" w:color="auto"/>
          </w:divBdr>
        </w:div>
        <w:div w:id="1840464570">
          <w:marLeft w:val="0"/>
          <w:marRight w:val="0"/>
          <w:marTop w:val="0"/>
          <w:marBottom w:val="0"/>
          <w:divBdr>
            <w:top w:val="none" w:sz="0" w:space="0" w:color="auto"/>
            <w:left w:val="none" w:sz="0" w:space="0" w:color="auto"/>
            <w:bottom w:val="none" w:sz="0" w:space="0" w:color="auto"/>
            <w:right w:val="none" w:sz="0" w:space="0" w:color="auto"/>
          </w:divBdr>
        </w:div>
        <w:div w:id="1845126628">
          <w:marLeft w:val="0"/>
          <w:marRight w:val="0"/>
          <w:marTop w:val="0"/>
          <w:marBottom w:val="0"/>
          <w:divBdr>
            <w:top w:val="none" w:sz="0" w:space="0" w:color="auto"/>
            <w:left w:val="none" w:sz="0" w:space="0" w:color="auto"/>
            <w:bottom w:val="none" w:sz="0" w:space="0" w:color="auto"/>
            <w:right w:val="none" w:sz="0" w:space="0" w:color="auto"/>
          </w:divBdr>
        </w:div>
        <w:div w:id="1876192074">
          <w:marLeft w:val="0"/>
          <w:marRight w:val="0"/>
          <w:marTop w:val="0"/>
          <w:marBottom w:val="0"/>
          <w:divBdr>
            <w:top w:val="none" w:sz="0" w:space="0" w:color="auto"/>
            <w:left w:val="none" w:sz="0" w:space="0" w:color="auto"/>
            <w:bottom w:val="none" w:sz="0" w:space="0" w:color="auto"/>
            <w:right w:val="none" w:sz="0" w:space="0" w:color="auto"/>
          </w:divBdr>
        </w:div>
        <w:div w:id="1920868371">
          <w:marLeft w:val="0"/>
          <w:marRight w:val="0"/>
          <w:marTop w:val="0"/>
          <w:marBottom w:val="0"/>
          <w:divBdr>
            <w:top w:val="none" w:sz="0" w:space="0" w:color="auto"/>
            <w:left w:val="none" w:sz="0" w:space="0" w:color="auto"/>
            <w:bottom w:val="none" w:sz="0" w:space="0" w:color="auto"/>
            <w:right w:val="none" w:sz="0" w:space="0" w:color="auto"/>
          </w:divBdr>
        </w:div>
        <w:div w:id="1944026966">
          <w:marLeft w:val="0"/>
          <w:marRight w:val="0"/>
          <w:marTop w:val="0"/>
          <w:marBottom w:val="0"/>
          <w:divBdr>
            <w:top w:val="none" w:sz="0" w:space="0" w:color="auto"/>
            <w:left w:val="none" w:sz="0" w:space="0" w:color="auto"/>
            <w:bottom w:val="none" w:sz="0" w:space="0" w:color="auto"/>
            <w:right w:val="none" w:sz="0" w:space="0" w:color="auto"/>
          </w:divBdr>
        </w:div>
      </w:divsChild>
    </w:div>
    <w:div w:id="1105924145">
      <w:bodyDiv w:val="1"/>
      <w:marLeft w:val="0"/>
      <w:marRight w:val="0"/>
      <w:marTop w:val="0"/>
      <w:marBottom w:val="0"/>
      <w:divBdr>
        <w:top w:val="none" w:sz="0" w:space="0" w:color="auto"/>
        <w:left w:val="none" w:sz="0" w:space="0" w:color="auto"/>
        <w:bottom w:val="none" w:sz="0" w:space="0" w:color="auto"/>
        <w:right w:val="none" w:sz="0" w:space="0" w:color="auto"/>
      </w:divBdr>
    </w:div>
    <w:div w:id="1130365348">
      <w:bodyDiv w:val="1"/>
      <w:marLeft w:val="0"/>
      <w:marRight w:val="0"/>
      <w:marTop w:val="0"/>
      <w:marBottom w:val="0"/>
      <w:divBdr>
        <w:top w:val="none" w:sz="0" w:space="0" w:color="auto"/>
        <w:left w:val="none" w:sz="0" w:space="0" w:color="auto"/>
        <w:bottom w:val="none" w:sz="0" w:space="0" w:color="auto"/>
        <w:right w:val="none" w:sz="0" w:space="0" w:color="auto"/>
      </w:divBdr>
      <w:divsChild>
        <w:div w:id="1560356838">
          <w:marLeft w:val="0"/>
          <w:marRight w:val="0"/>
          <w:marTop w:val="0"/>
          <w:marBottom w:val="0"/>
          <w:divBdr>
            <w:top w:val="none" w:sz="0" w:space="0" w:color="auto"/>
            <w:left w:val="none" w:sz="0" w:space="0" w:color="auto"/>
            <w:bottom w:val="none" w:sz="0" w:space="0" w:color="auto"/>
            <w:right w:val="none" w:sz="0" w:space="0" w:color="auto"/>
          </w:divBdr>
        </w:div>
      </w:divsChild>
    </w:div>
    <w:div w:id="1195464700">
      <w:bodyDiv w:val="1"/>
      <w:marLeft w:val="0"/>
      <w:marRight w:val="0"/>
      <w:marTop w:val="0"/>
      <w:marBottom w:val="0"/>
      <w:divBdr>
        <w:top w:val="none" w:sz="0" w:space="0" w:color="auto"/>
        <w:left w:val="none" w:sz="0" w:space="0" w:color="auto"/>
        <w:bottom w:val="none" w:sz="0" w:space="0" w:color="auto"/>
        <w:right w:val="none" w:sz="0" w:space="0" w:color="auto"/>
      </w:divBdr>
      <w:divsChild>
        <w:div w:id="223219215">
          <w:marLeft w:val="0"/>
          <w:marRight w:val="0"/>
          <w:marTop w:val="0"/>
          <w:marBottom w:val="0"/>
          <w:divBdr>
            <w:top w:val="none" w:sz="0" w:space="0" w:color="auto"/>
            <w:left w:val="none" w:sz="0" w:space="0" w:color="auto"/>
            <w:bottom w:val="none" w:sz="0" w:space="0" w:color="auto"/>
            <w:right w:val="none" w:sz="0" w:space="0" w:color="auto"/>
          </w:divBdr>
        </w:div>
        <w:div w:id="775641140">
          <w:marLeft w:val="0"/>
          <w:marRight w:val="0"/>
          <w:marTop w:val="0"/>
          <w:marBottom w:val="0"/>
          <w:divBdr>
            <w:top w:val="none" w:sz="0" w:space="0" w:color="auto"/>
            <w:left w:val="none" w:sz="0" w:space="0" w:color="auto"/>
            <w:bottom w:val="none" w:sz="0" w:space="0" w:color="auto"/>
            <w:right w:val="none" w:sz="0" w:space="0" w:color="auto"/>
          </w:divBdr>
        </w:div>
        <w:div w:id="1316959674">
          <w:marLeft w:val="0"/>
          <w:marRight w:val="0"/>
          <w:marTop w:val="0"/>
          <w:marBottom w:val="0"/>
          <w:divBdr>
            <w:top w:val="none" w:sz="0" w:space="0" w:color="auto"/>
            <w:left w:val="none" w:sz="0" w:space="0" w:color="auto"/>
            <w:bottom w:val="none" w:sz="0" w:space="0" w:color="auto"/>
            <w:right w:val="none" w:sz="0" w:space="0" w:color="auto"/>
          </w:divBdr>
        </w:div>
        <w:div w:id="1561093604">
          <w:marLeft w:val="0"/>
          <w:marRight w:val="0"/>
          <w:marTop w:val="0"/>
          <w:marBottom w:val="0"/>
          <w:divBdr>
            <w:top w:val="none" w:sz="0" w:space="0" w:color="auto"/>
            <w:left w:val="none" w:sz="0" w:space="0" w:color="auto"/>
            <w:bottom w:val="none" w:sz="0" w:space="0" w:color="auto"/>
            <w:right w:val="none" w:sz="0" w:space="0" w:color="auto"/>
          </w:divBdr>
        </w:div>
      </w:divsChild>
    </w:div>
    <w:div w:id="1320188881">
      <w:bodyDiv w:val="1"/>
      <w:marLeft w:val="0"/>
      <w:marRight w:val="0"/>
      <w:marTop w:val="0"/>
      <w:marBottom w:val="0"/>
      <w:divBdr>
        <w:top w:val="none" w:sz="0" w:space="0" w:color="auto"/>
        <w:left w:val="none" w:sz="0" w:space="0" w:color="auto"/>
        <w:bottom w:val="none" w:sz="0" w:space="0" w:color="auto"/>
        <w:right w:val="none" w:sz="0" w:space="0" w:color="auto"/>
      </w:divBdr>
    </w:div>
    <w:div w:id="2095978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2D46C8A29FFF48822D55C4AF30D957" ma:contentTypeVersion="13" ma:contentTypeDescription="Create a new document." ma:contentTypeScope="" ma:versionID="994ccbc96ba80af80f00a03db2c1c853">
  <xsd:schema xmlns:xsd="http://www.w3.org/2001/XMLSchema" xmlns:xs="http://www.w3.org/2001/XMLSchema" xmlns:p="http://schemas.microsoft.com/office/2006/metadata/properties" xmlns:ns2="819b7c7b-caed-43ba-8edf-35a90e1fc6f3" targetNamespace="http://schemas.microsoft.com/office/2006/metadata/properties" ma:root="true" ma:fieldsID="ee3e301989a16eb900307f993cfa975d" ns2:_="">
    <xsd:import namespace="819b7c7b-caed-43ba-8edf-35a90e1fc6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7c7b-caed-43ba-8edf-35a90e1fc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ign-off status" ma:internalName="_x0024_Resources_x003a_core_x002c_Signoff_Status">
      <xsd:simpleType>
        <xsd:restriction base="dms:Text"/>
      </xsd:simpleType>
    </xsd:element>
    <xsd:element name="_ApprovalAssignedTo" ma:index="1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19b7c7b-caed-43ba-8edf-35a90e1fc6f3" xsi:nil="true"/>
    <_ApprovalAssignedTo xmlns="819b7c7b-caed-43ba-8edf-35a90e1fc6f3">
      <UserInfo>
        <DisplayName/>
        <AccountId xsi:nil="true"/>
        <AccountType/>
      </UserInfo>
    </_ApprovalAssignedTo>
    <_ApprovalStatus xmlns="819b7c7b-caed-43ba-8edf-35a90e1fc6f3">0</_ApprovalStatus>
    <_ApprovalRespondedBy xmlns="819b7c7b-caed-43ba-8edf-35a90e1fc6f3">
      <UserInfo>
        <DisplayName/>
        <AccountId xsi:nil="true"/>
        <AccountType/>
      </UserInfo>
    </_ApprovalRespondedBy>
    <_ApprovalSentBy xmlns="819b7c7b-caed-43ba-8edf-35a90e1fc6f3">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872B5-CAA8-4F09-B408-5A704D2C0B6B}">
  <ds:schemaRefs>
    <ds:schemaRef ds:uri="http://schemas.openxmlformats.org/officeDocument/2006/bibliography"/>
  </ds:schemaRefs>
</ds:datastoreItem>
</file>

<file path=customXml/itemProps2.xml><?xml version="1.0" encoding="utf-8"?>
<ds:datastoreItem xmlns:ds="http://schemas.openxmlformats.org/officeDocument/2006/customXml" ds:itemID="{DA88EC17-7C85-4111-AA1F-2110B8A11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b7c7b-caed-43ba-8edf-35a90e1fc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D852A-AA4B-4009-8256-3B53AD4D5C71}">
  <ds:schemaRefs>
    <ds:schemaRef ds:uri="http://schemas.microsoft.com/office/2006/metadata/properties"/>
    <ds:schemaRef ds:uri="http://schemas.microsoft.com/office/infopath/2007/PartnerControls"/>
    <ds:schemaRef ds:uri="819b7c7b-caed-43ba-8edf-35a90e1fc6f3"/>
  </ds:schemaRefs>
</ds:datastoreItem>
</file>

<file path=customXml/itemProps4.xml><?xml version="1.0" encoding="utf-8"?>
<ds:datastoreItem xmlns:ds="http://schemas.openxmlformats.org/officeDocument/2006/customXml" ds:itemID="{536DB84C-6BDD-45D4-A6C1-6E9E85937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5707</Words>
  <Characters>35955</Characters>
  <Application>Microsoft Office Word</Application>
  <DocSecurity>0</DocSecurity>
  <Lines>876</Lines>
  <Paragraphs>603</Paragraphs>
  <ScaleCrop>false</ScaleCrop>
  <Company/>
  <LinksUpToDate>false</LinksUpToDate>
  <CharactersWithSpaces>41059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METTAM, Lauren</dc:creator>
  <cp:keywords/>
  <cp:lastModifiedBy>METTAM, Lauren</cp:lastModifiedBy>
  <cp:revision>2</cp:revision>
  <dcterms:created xsi:type="dcterms:W3CDTF">2026-07-30T00:14:00Z</dcterms:created>
  <dcterms:modified xsi:type="dcterms:W3CDTF">2026-07-30T00:14:00Z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700b672b,6a4c38e8,33adb611,f83305c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3aa44c87,3e29e3d4,60748f75,c5f9beb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2026-07-10T00:59:22Z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f7fa9565-63ee-490a-84b7-f605508043b5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0x010100D02D46C8A29FFF48822D55C4AF30D957</vt:lpwstr>
  </property>
</Properties>
</file>